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4" w:rsidRPr="00E81DF4" w:rsidRDefault="00E81DF4" w:rsidP="00E81DF4">
      <w:pPr>
        <w:pStyle w:val="Sraopastraipa"/>
        <w:ind w:left="1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DF4">
        <w:rPr>
          <w:rFonts w:ascii="Times New Roman" w:eastAsia="Times New Roman" w:hAnsi="Times New Roman" w:cs="Times New Roman"/>
          <w:sz w:val="24"/>
          <w:szCs w:val="24"/>
        </w:rPr>
        <w:t>5 priedas</w:t>
      </w:r>
    </w:p>
    <w:p w:rsidR="00025C3B" w:rsidRPr="002B5A73" w:rsidRDefault="00025C3B" w:rsidP="00025C3B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52">
        <w:rPr>
          <w:rFonts w:ascii="Times New Roman" w:eastAsia="Times New Roman" w:hAnsi="Times New Roman" w:cs="Times New Roman"/>
          <w:b/>
          <w:sz w:val="24"/>
          <w:szCs w:val="24"/>
        </w:rPr>
        <w:t xml:space="preserve">2016 METŲ </w:t>
      </w:r>
      <w:r w:rsidRPr="00581C96">
        <w:rPr>
          <w:rFonts w:ascii="Times New Roman" w:eastAsia="Times New Roman" w:hAnsi="Times New Roman" w:cs="Times New Roman"/>
          <w:b/>
          <w:sz w:val="24"/>
          <w:szCs w:val="24"/>
        </w:rPr>
        <w:t>TIKSLIŲJŲ IR GAMTOS MOKSLŲ MG VEIKLOS PLANO ĮGYVENDINIMO SĖKMINGUMO ANALIZĖ</w:t>
      </w:r>
      <w:r w:rsidRPr="0058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73">
        <w:rPr>
          <w:rFonts w:ascii="Times New Roman" w:hAnsi="Times New Roman" w:cs="Times New Roman"/>
          <w:b/>
          <w:sz w:val="24"/>
          <w:szCs w:val="24"/>
        </w:rPr>
        <w:t>(ATASKAITA)</w:t>
      </w:r>
    </w:p>
    <w:tbl>
      <w:tblPr>
        <w:tblW w:w="136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5132"/>
        <w:gridCol w:w="3364"/>
        <w:gridCol w:w="3116"/>
      </w:tblGrid>
      <w:tr w:rsidR="00025C3B" w:rsidRPr="002B5A73" w:rsidTr="00C7701F">
        <w:trPr>
          <w:trHeight w:val="8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2B5A73" w:rsidRDefault="00025C3B" w:rsidP="00C7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Uždavinys </w:t>
            </w:r>
          </w:p>
          <w:p w:rsidR="00025C3B" w:rsidRPr="002B5A73" w:rsidRDefault="00025C3B" w:rsidP="00C7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b/>
                <w:sz w:val="24"/>
                <w:szCs w:val="24"/>
              </w:rPr>
              <w:t>(Tikslas)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2B5A73" w:rsidRDefault="00025C3B" w:rsidP="00C7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b/>
                <w:sz w:val="24"/>
                <w:szCs w:val="24"/>
              </w:rPr>
              <w:t>Įgyvendintos priemonės, pasiektas lauktas rezultatas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2B5A73" w:rsidRDefault="00025C3B" w:rsidP="00C7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b/>
                <w:sz w:val="24"/>
                <w:szCs w:val="24"/>
              </w:rPr>
              <w:t>Neįgyvendintos priemonės, neįgyvendinimo priežastys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2B5A73" w:rsidRDefault="00025C3B" w:rsidP="00C7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b/>
                <w:sz w:val="24"/>
                <w:szCs w:val="24"/>
              </w:rPr>
              <w:t>Uždavinio įgyvendinimas (puikiai, gerai, patenkinamai, nepatenkinamai), tęstinumas</w:t>
            </w:r>
          </w:p>
        </w:tc>
      </w:tr>
      <w:tr w:rsidR="00025C3B" w:rsidRPr="00581C96" w:rsidTr="00C7701F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2B5A73" w:rsidRDefault="00025C3B" w:rsidP="00C7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sz w:val="24"/>
                <w:szCs w:val="24"/>
              </w:rPr>
              <w:t>Tobulinti pamokos organizavimą atsižvelgiant į individualius mokinių poreikius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Pravestos  6 i</w:t>
            </w:r>
            <w:r w:rsidRPr="00C7288E">
              <w:rPr>
                <w:rFonts w:ascii="Times New Roman" w:hAnsi="Times New Roman" w:cs="Times New Roman"/>
                <w:sz w:val="24"/>
                <w:szCs w:val="24"/>
              </w:rPr>
              <w:t>ntegruotos pamokos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visos  planuotos  e</w:t>
            </w:r>
            <w:r w:rsidRPr="00C7288E">
              <w:rPr>
                <w:rFonts w:ascii="Times New Roman" w:hAnsi="Times New Roman" w:cs="Times New Roman"/>
                <w:sz w:val="24"/>
                <w:szCs w:val="24"/>
              </w:rPr>
              <w:t>dukacinės veiklos ir pamokos 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radicinėse erdvėse.</w:t>
            </w:r>
          </w:p>
          <w:p w:rsidR="00025C3B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3 matematikos moduliai.</w:t>
            </w:r>
          </w:p>
          <w:p w:rsidR="00025C3B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 užsakyme dalyvavo visi mokytojai. Gautas mikroskopas (Biologija).</w:t>
            </w:r>
          </w:p>
          <w:p w:rsidR="00025C3B" w:rsidRPr="00FC34F1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ir metodinės priemonės kaupiamos kabinetuose (Chemija, biologija, matematika, fizika ,IT).</w:t>
            </w:r>
          </w:p>
          <w:p w:rsidR="00025C3B" w:rsidRDefault="005414C7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Gimnazijoje pravesta T</w:t>
            </w:r>
            <w:r w:rsidR="00025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C3B">
              <w:rPr>
                <w:rFonts w:ascii="Times New Roman" w:eastAsia="Times New Roman" w:hAnsi="Times New Roman" w:cs="Times New Roman"/>
                <w:sz w:val="24"/>
                <w:szCs w:val="24"/>
              </w:rPr>
              <w:t>Ivanausko konkursas 5-8 kl. Mokiniams, dalykinės olimpiados.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Pravestas IT kūrybinių darbų (knygos skirtukas) konkursas „Mano mylimiausias knygos herojus“, dalyvavo I – 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E">
              <w:rPr>
                <w:rFonts w:ascii="Times New Roman" w:eastAsia="Times New Roman" w:hAnsi="Times New Roman" w:cs="Times New Roman"/>
                <w:sz w:val="24"/>
                <w:szCs w:val="24"/>
              </w:rPr>
              <w:t>Rajonin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iame </w:t>
            </w:r>
            <w:r w:rsidRPr="00FC34F1">
              <w:rPr>
                <w:rFonts w:ascii="Times New Roman" w:eastAsia="Times New Roman" w:hAnsi="Times New Roman" w:cs="Times New Roman"/>
                <w:sz w:val="24"/>
                <w:szCs w:val="24"/>
              </w:rPr>
              <w:t>Tado Ivanaus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 konkurse dalyvavo 4 mokiniai.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C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iologijos olimpiadoje  dalyvavo 1 mokinys Titas Laurinaitis ir užėmė rajone II vietą. </w:t>
            </w:r>
          </w:p>
          <w:p w:rsidR="00025C3B" w:rsidRDefault="00025C3B" w:rsidP="00C7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F1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olimpiadoje dalyvavo Titas Laurinaitis.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Matematikos olimpiadoje dalyvavo 1 mokinys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Matas Masalskis</w:t>
            </w:r>
            <w:r w:rsidRPr="00FC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užėmė III vietą. </w:t>
            </w:r>
          </w:p>
          <w:p w:rsidR="00025C3B" w:rsidRPr="00FC34F1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olimpiadoje – 5 mokiniai. Gamtamoksliniame  konkurse- 19 mokinių.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– IV kl. 10 mokinių dalyvavo rajoninėje  fizikos konferencijoje ,,Artimos ir tolimos aplinkos‘‘.</w:t>
            </w:r>
          </w:p>
          <w:p w:rsidR="00025C3B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– III g. kl. 5 mokiniai dalyvavo Kauno r. mokinių IT konferencijoje „Mes informacinėje visuomenėje – 2016“ kūrybinių darbų konkurse </w:t>
            </w:r>
            <w:r w:rsidRPr="006205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„Mano mylimiausias knygos personažas“.</w:t>
            </w:r>
          </w:p>
          <w:p w:rsidR="00025C3B" w:rsidRPr="00C7288E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Dalyvauta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tarptautiniuose  konkursuose: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konkurse ,,Kengūra‘‘ , 8 klasės mokinė Žydrūnė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Bernatavičiūtė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rajone užėmė VIII vietą.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Konkurse 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2016‘‘dalyvavo 4 mokiniai, Matas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Streleckis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II vieta,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Protasčiuk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III vieta.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konkurse „Bebras“ dalyvavo 5-8 ir 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mokiniai, Edvardas Buitkus dalyvavo konkurso II etape.</w:t>
            </w:r>
          </w:p>
          <w:p w:rsidR="00025C3B" w:rsidRPr="00C7288E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ar naujamečių kompiuterinių atvirukų konkurse „Žiemos fantazija“ dalyvavo 5-7 kl. mokiniai, gauti diplomai.</w:t>
            </w:r>
          </w:p>
          <w:p w:rsidR="00025C3B" w:rsidRPr="00C7288E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9A">
              <w:rPr>
                <w:rFonts w:ascii="Times New Roman" w:eastAsia="Times New Roman" w:hAnsi="Times New Roman" w:cs="Times New Roman"/>
                <w:sz w:val="24"/>
                <w:szCs w:val="24"/>
              </w:rPr>
              <w:t>Visi moksleiviai buvo įtraukti į ,,Moksleiviai – bendruomenei‘‘ projektą.</w:t>
            </w:r>
          </w:p>
          <w:p w:rsidR="00025C3B" w:rsidRPr="00331393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Metodinės savaitės metu mokiniai dalyvavo Kadagių slėnyje organizuojamoje  Žemės dienos - inkilų kėlimo šventėje : pagamino ir kėlė inkilus pelėdoms. Gamino ir įkėlė inkilėlius zylėms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varnėnams gimnazijos teritorijoje. Piešė piešinius skirtus Žemės dienai, gamino gėles iš atliekų, išleido fotonuotraukų stendą ,,Akimirkos gamtoje‘‘. Tvarkė, gražino ne tik gimnazijos teritorijos, bet ir seniūnijos aplinką.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tiniai angliavandenių šaltiniai.</w:t>
            </w:r>
            <w:r w:rsidRPr="00AF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Pelkės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neskirta lėšų.</w:t>
            </w: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C3B" w:rsidRPr="00AF3D31" w:rsidRDefault="00025C3B" w:rsidP="00C7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3B" w:rsidRPr="002B5A73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sz w:val="24"/>
                <w:szCs w:val="24"/>
              </w:rPr>
              <w:t xml:space="preserve">Įgyvendinimo sėkmingumas vertinamas gerai, nes įgyvendinta dauguma numatytų priemonių, iš dalies pasiekti laukti rezultatai. </w:t>
            </w:r>
          </w:p>
          <w:p w:rsidR="00025C3B" w:rsidRPr="002B5A73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3B" w:rsidRPr="002B5A73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sz w:val="24"/>
                <w:szCs w:val="24"/>
              </w:rPr>
              <w:t xml:space="preserve">Tobulintini aspektai: </w:t>
            </w:r>
          </w:p>
          <w:p w:rsidR="00025C3B" w:rsidRPr="002B5A73" w:rsidRDefault="00025C3B" w:rsidP="00C77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sz w:val="24"/>
                <w:szCs w:val="24"/>
              </w:rPr>
              <w:t>Kolegų pamokų stebėsena ir jos analizė.</w:t>
            </w:r>
          </w:p>
          <w:p w:rsidR="00025C3B" w:rsidRPr="002B5A73" w:rsidRDefault="00025C3B" w:rsidP="00C7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C3B" w:rsidRPr="002B5A73" w:rsidRDefault="00025C3B" w:rsidP="00C7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3B" w:rsidRPr="004006B9" w:rsidTr="00C7701F">
        <w:trPr>
          <w:trHeight w:val="488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581C96" w:rsidRDefault="00025C3B" w:rsidP="00C77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Skatinti mokinio motyvaciją mokytis pačiam ir atsakomybę už savo mokymąsi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C7288E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E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bandomieji </w:t>
            </w:r>
            <w:r w:rsidRPr="00C7288E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matematikos, 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emijos, biologijos, fizikos, IT, </w:t>
            </w:r>
            <w:r w:rsidRPr="00C7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egzaminai.</w:t>
            </w:r>
          </w:p>
          <w:p w:rsidR="00025C3B" w:rsidRPr="00C7288E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E">
              <w:rPr>
                <w:rFonts w:ascii="Times New Roman" w:eastAsia="Times New Roman" w:hAnsi="Times New Roman" w:cs="Times New Roman"/>
                <w:sz w:val="24"/>
                <w:szCs w:val="24"/>
              </w:rPr>
              <w:t>Vykdė brandos ir PUPP konsultacijas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5C3B" w:rsidRPr="00C7288E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7288E">
              <w:rPr>
                <w:rFonts w:ascii="Times New Roman" w:eastAsia="Times New Roman" w:hAnsi="Times New Roman" w:cs="Times New Roman"/>
                <w:sz w:val="24"/>
                <w:szCs w:val="24"/>
              </w:rPr>
              <w:t>yko konsultacijos 8 klasės mokiniams gamtamoksliniams standartizuotiems testams atlikti , II  ir IV gimnazijos klasių mokiniams – matematikos konsultacijos 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Kontroliniai darbai visų dalykų apibendrinti ir išanalizuoti.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yra paruošę aplankus, kuriuose yra kaupiami kiekvieno mokinio pažanga ir pasiekimai. </w:t>
            </w:r>
          </w:p>
          <w:p w:rsidR="00025C3B" w:rsidRPr="00C42E9A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E9A">
              <w:rPr>
                <w:rFonts w:ascii="Times New Roman" w:eastAsia="Times New Roman" w:hAnsi="Times New Roman" w:cs="Times New Roman"/>
                <w:sz w:val="24"/>
                <w:szCs w:val="24"/>
              </w:rPr>
              <w:t>Failai kaupiami mokytojų aplankuose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3B" w:rsidRDefault="00025C3B" w:rsidP="00C77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5C3B" w:rsidRDefault="00025C3B" w:rsidP="00C77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5C3B" w:rsidRPr="006E6A39" w:rsidRDefault="00025C3B" w:rsidP="00C7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7" w:rsidRPr="002B5A73" w:rsidRDefault="005414C7" w:rsidP="00541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sz w:val="24"/>
                <w:szCs w:val="24"/>
              </w:rPr>
              <w:t xml:space="preserve">Įgyvendinimo sėkmingumas vertinamas gerai, iš dalies pasiekti laukti rezultatai. </w:t>
            </w:r>
          </w:p>
          <w:p w:rsidR="00025C3B" w:rsidRPr="004006B9" w:rsidRDefault="00025C3B" w:rsidP="00C77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5C3B" w:rsidRPr="004006B9" w:rsidTr="00C7701F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Pr="00FF18F6" w:rsidRDefault="00025C3B" w:rsidP="00C77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8F6">
              <w:rPr>
                <w:rFonts w:ascii="Times New Roman" w:hAnsi="Times New Roman" w:cs="Times New Roman"/>
                <w:sz w:val="24"/>
                <w:szCs w:val="24"/>
              </w:rPr>
              <w:t>Tikslingai planuoti mokytojų kvalifikacijos tobulinimą.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  <w:r w:rsidRPr="00E2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galimybes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dalyvavo seminaruose, vyko </w:t>
            </w:r>
            <w:r w:rsidRPr="00E2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jų refleksija.</w:t>
            </w:r>
          </w:p>
          <w:p w:rsidR="00025C3B" w:rsidRPr="00E22FD4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dalijo</w:t>
            </w:r>
            <w:r w:rsidR="005414C7">
              <w:rPr>
                <w:rFonts w:ascii="Times New Roman" w:eastAsia="Times New Roman" w:hAnsi="Times New Roman" w:cs="Times New Roman"/>
                <w:sz w:val="24"/>
                <w:szCs w:val="24"/>
              </w:rPr>
              <w:t>si gerą</w:t>
            </w:r>
            <w:r w:rsidRPr="00E22FD4">
              <w:rPr>
                <w:rFonts w:ascii="Times New Roman" w:eastAsia="Times New Roman" w:hAnsi="Times New Roman" w:cs="Times New Roman"/>
                <w:sz w:val="24"/>
                <w:szCs w:val="24"/>
              </w:rPr>
              <w:t>ja patirtimi.</w:t>
            </w:r>
          </w:p>
          <w:p w:rsidR="00025C3B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Siūloma refleksijos  forma buvo apsvarstyta metodinėj grupėje.</w:t>
            </w:r>
          </w:p>
          <w:p w:rsidR="00025C3B" w:rsidRPr="00137C8E" w:rsidRDefault="00025C3B" w:rsidP="00C7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Mokytojai parengė  2 </w:t>
            </w:r>
            <w:r w:rsidRPr="001F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savarankiško mokymosi programas,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1F7477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modulių programas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25C3B" w:rsidRPr="00CC5CC0" w:rsidRDefault="00025C3B" w:rsidP="00C7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Metodinėj grupėj aptarėme nuveiktus darbu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025C3B" w:rsidRPr="00812D47" w:rsidRDefault="00025C3B" w:rsidP="00C7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Pateikti pasiūlymai dėl metų mokytojo rinkimo nuostatų kūrimo, </w:t>
            </w:r>
            <w:r w:rsidRPr="00CC5CC0">
              <w:rPr>
                <w:rFonts w:ascii="Times New Roman" w:eastAsia="Times New Roman" w:hAnsi="Times New Roman" w:cs="Times New Roman"/>
                <w:sz w:val="24"/>
                <w:szCs w:val="24"/>
              </w:rPr>
              <w:t>dėl ilgalaikių planų rengimo tvarko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ilgalaikių planų skilčių nekeisti, bent 3  metus, </w:t>
            </w:r>
            <w:r w:rsidRPr="0086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dėl ugdomosios veiklos stebėse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nos tobulinimo</w:t>
            </w:r>
            <w:r w:rsidRPr="0086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kitiems metams.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3B" w:rsidRPr="004006B9" w:rsidRDefault="00025C3B" w:rsidP="00C77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7" w:rsidRPr="002B5A73" w:rsidRDefault="005414C7" w:rsidP="00541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73">
              <w:rPr>
                <w:rFonts w:ascii="Times New Roman" w:hAnsi="Times New Roman" w:cs="Times New Roman"/>
                <w:sz w:val="24"/>
                <w:szCs w:val="24"/>
              </w:rPr>
              <w:t xml:space="preserve">Įgyvendinimo sėkmingumas vertinamas gerai, iš dalies pasiekti laukti rezultatai. </w:t>
            </w:r>
          </w:p>
          <w:p w:rsidR="00025C3B" w:rsidRPr="004006B9" w:rsidRDefault="00025C3B" w:rsidP="00C77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25C3B" w:rsidRPr="009831EA" w:rsidRDefault="00025C3B" w:rsidP="00025C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C3B" w:rsidRDefault="00025C3B" w:rsidP="00025C3B">
      <w:pPr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C3B" w:rsidRPr="002B5A73" w:rsidRDefault="00025C3B" w:rsidP="00025C3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B5A73">
        <w:rPr>
          <w:rFonts w:ascii="Times New Roman" w:hAnsi="Times New Roman" w:cs="Times New Roman"/>
          <w:b/>
          <w:sz w:val="24"/>
          <w:szCs w:val="24"/>
        </w:rPr>
        <w:t xml:space="preserve">Bendras viso plano įgyvendinimo sėkmingumo įvertinimas. </w:t>
      </w:r>
    </w:p>
    <w:p w:rsidR="00025C3B" w:rsidRPr="002B5A73" w:rsidRDefault="00025C3B" w:rsidP="00025C3B">
      <w:pPr>
        <w:pStyle w:val="Sraopastraipa"/>
        <w:overflowPunct w:val="0"/>
        <w:autoSpaceDE w:val="0"/>
        <w:autoSpaceDN w:val="0"/>
        <w:adjustRightInd w:val="0"/>
        <w:spacing w:after="0"/>
        <w:ind w:left="54" w:right="-603"/>
        <w:jc w:val="both"/>
        <w:rPr>
          <w:rFonts w:ascii="Times New Roman" w:hAnsi="Times New Roman" w:cs="Times New Roman"/>
          <w:sz w:val="24"/>
          <w:szCs w:val="24"/>
        </w:rPr>
      </w:pPr>
      <w:r w:rsidRPr="002B5A73">
        <w:rPr>
          <w:rFonts w:ascii="Times New Roman" w:hAnsi="Times New Roman" w:cs="Times New Roman"/>
          <w:sz w:val="24"/>
          <w:szCs w:val="24"/>
        </w:rPr>
        <w:t>Plano įgyvendinimas vertinamas gerai. Buvo įgyvendinti  iškelti tikslai, iš dalies pasiekti laukti rezultatai. Planas koreguotas, įtraukiant naujas priemones: pasiūlymų analizė dėl mokinių mokymosi motyvacijos stiprinimo ir pažangumo gerinimo,  atliktas mokytojų kasmetin</w:t>
      </w:r>
      <w:r>
        <w:rPr>
          <w:rFonts w:ascii="Times New Roman" w:hAnsi="Times New Roman" w:cs="Times New Roman"/>
          <w:sz w:val="24"/>
          <w:szCs w:val="24"/>
        </w:rPr>
        <w:t>is veiklos įsivertinimas.</w:t>
      </w:r>
    </w:p>
    <w:p w:rsidR="00025C3B" w:rsidRPr="00812D47" w:rsidRDefault="00025C3B" w:rsidP="00025C3B">
      <w:pPr>
        <w:ind w:right="-603"/>
        <w:jc w:val="both"/>
        <w:rPr>
          <w:rFonts w:ascii="Times New Roman" w:hAnsi="Times New Roman" w:cs="Times New Roman"/>
          <w:sz w:val="24"/>
          <w:szCs w:val="24"/>
        </w:rPr>
      </w:pPr>
      <w:r w:rsidRPr="002B5A73">
        <w:rPr>
          <w:rFonts w:ascii="Times New Roman" w:hAnsi="Times New Roman" w:cs="Times New Roman"/>
          <w:sz w:val="24"/>
          <w:szCs w:val="24"/>
        </w:rPr>
        <w:t xml:space="preserve">Organizuotos visų dalykų olimpiados, MG metodinės savaitės, dalyvauta numatytuose konkursuose, pagal galimybes dalyvauta kvalifikacijos tobulinimo seminaruose, parengti pranešimai. </w:t>
      </w:r>
    </w:p>
    <w:p w:rsidR="00025C3B" w:rsidRPr="002B5A73" w:rsidRDefault="00025C3B" w:rsidP="00025C3B">
      <w:pPr>
        <w:ind w:right="-603"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A73">
        <w:rPr>
          <w:rFonts w:ascii="Times New Roman" w:hAnsi="Times New Roman" w:cs="Times New Roman"/>
          <w:b/>
          <w:sz w:val="24"/>
          <w:szCs w:val="24"/>
        </w:rPr>
        <w:t>Gairės kitų metų planavimui:</w:t>
      </w:r>
    </w:p>
    <w:p w:rsidR="00025C3B" w:rsidRPr="00812D47" w:rsidRDefault="00025C3B" w:rsidP="00025C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-603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812D47">
        <w:rPr>
          <w:rFonts w:ascii="Times New Roman" w:hAnsi="Times New Roman" w:cs="Times New Roman"/>
          <w:b/>
          <w:sz w:val="24"/>
          <w:szCs w:val="24"/>
        </w:rPr>
        <w:t>Tobulintini aspektai:</w:t>
      </w:r>
      <w:r w:rsidRPr="00812D47">
        <w:rPr>
          <w:rFonts w:ascii="Times New Roman" w:hAnsi="Times New Roman" w:cs="Times New Roman"/>
          <w:sz w:val="24"/>
          <w:szCs w:val="24"/>
        </w:rPr>
        <w:t xml:space="preserve"> gerosios patirties sklaida stebint kolegų  atviras pamokas,</w:t>
      </w:r>
      <w:r w:rsidRPr="0081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D47">
        <w:t xml:space="preserve"> </w:t>
      </w:r>
      <w:r w:rsidRPr="00812D47">
        <w:rPr>
          <w:rFonts w:ascii="Times New Roman" w:eastAsia="Times New Roman" w:hAnsi="Times New Roman" w:cs="Times New Roman"/>
          <w:sz w:val="24"/>
          <w:szCs w:val="24"/>
        </w:rPr>
        <w:t>rengiant instrumentus individualios mokinio pažangos matavimui ir fiksavimui</w:t>
      </w:r>
      <w:r w:rsidRPr="00812D47">
        <w:rPr>
          <w:rFonts w:ascii="Times New Roman" w:hAnsi="Times New Roman" w:cs="Times New Roman"/>
          <w:sz w:val="24"/>
          <w:szCs w:val="24"/>
        </w:rPr>
        <w:t>,  gimnazijos mokytojų bendradarbiavimas, Metų mokytojo rinkimų  organizavimas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Pamokos stebėsenos aprašo </w:t>
      </w:r>
      <w:r w:rsidRPr="00812D47">
        <w:rPr>
          <w:rFonts w:ascii="Times New Roman" w:hAnsi="Times New Roman"/>
          <w:sz w:val="24"/>
          <w:szCs w:val="24"/>
        </w:rPr>
        <w:t>kūrimas</w:t>
      </w:r>
      <w:r w:rsidRPr="00812D47">
        <w:rPr>
          <w:rFonts w:ascii="Times New Roman" w:hAnsi="Times New Roman" w:cs="Times New Roman"/>
          <w:sz w:val="24"/>
          <w:szCs w:val="24"/>
        </w:rPr>
        <w:t xml:space="preserve">, </w:t>
      </w:r>
      <w:r w:rsidRPr="00812D47">
        <w:rPr>
          <w:rFonts w:ascii="Times New Roman" w:eastAsia="Times New Roman" w:hAnsi="Times New Roman" w:cs="Times New Roman"/>
          <w:sz w:val="24"/>
          <w:szCs w:val="24"/>
        </w:rPr>
        <w:t xml:space="preserve">skaitmeninio įsivertinimo įrankio „Voratinklis“ panaudojimas, </w:t>
      </w:r>
      <w:r w:rsidRPr="00812D47">
        <w:rPr>
          <w:rFonts w:ascii="Times New Roman" w:hAnsi="Times New Roman" w:cs="Times New Roman"/>
          <w:sz w:val="24"/>
          <w:szCs w:val="24"/>
        </w:rPr>
        <w:t xml:space="preserve"> „Mokinių pasiekimų ir pažangos analizės ir rezultatų sistemos“ tobulinimas įtraukiant  </w:t>
      </w:r>
      <w:r w:rsidRPr="00812D47">
        <w:rPr>
          <w:rFonts w:ascii="Times New Roman" w:eastAsia="Times New Roman" w:hAnsi="Times New Roman" w:cs="Times New Roman"/>
          <w:sz w:val="24"/>
          <w:szCs w:val="24"/>
        </w:rPr>
        <w:t>skaitmeninio įsivertinimo įrankio panaudojimą.</w:t>
      </w:r>
    </w:p>
    <w:p w:rsidR="00025C3B" w:rsidRPr="002B5A73" w:rsidRDefault="00025C3B" w:rsidP="00025C3B">
      <w:pPr>
        <w:pStyle w:val="Sraopastraipa"/>
        <w:numPr>
          <w:ilvl w:val="0"/>
          <w:numId w:val="2"/>
        </w:numPr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A73">
        <w:rPr>
          <w:rFonts w:ascii="Times New Roman" w:hAnsi="Times New Roman" w:cs="Times New Roman"/>
          <w:b/>
          <w:sz w:val="24"/>
          <w:szCs w:val="24"/>
        </w:rPr>
        <w:t>Tęstinumas:</w:t>
      </w:r>
    </w:p>
    <w:p w:rsidR="00025C3B" w:rsidRPr="002B5A73" w:rsidRDefault="00025C3B" w:rsidP="00025C3B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 w:rsidRPr="002B5A73">
        <w:rPr>
          <w:rFonts w:ascii="Times New Roman" w:hAnsi="Times New Roman" w:cs="Times New Roman"/>
          <w:sz w:val="24"/>
          <w:szCs w:val="24"/>
        </w:rPr>
        <w:t xml:space="preserve">stiprinti bendradarbiavimą grupėse ir tarp grupių, dalintis gerąja patirtimi apie </w:t>
      </w:r>
      <w:r w:rsidRPr="002B5A73">
        <w:rPr>
          <w:rFonts w:ascii="Times New Roman" w:eastAsia="Times New Roman" w:hAnsi="Times New Roman" w:cs="Times New Roman"/>
          <w:sz w:val="24"/>
          <w:szCs w:val="24"/>
        </w:rPr>
        <w:t>mokinio individualios pažangos matavimo ir pasiekimų fiksavimo būdus.</w:t>
      </w:r>
    </w:p>
    <w:p w:rsidR="00025C3B" w:rsidRPr="002B5A73" w:rsidRDefault="00025C3B" w:rsidP="00025C3B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 w:rsidRPr="002B5A73">
        <w:rPr>
          <w:rFonts w:ascii="Times New Roman" w:hAnsi="Times New Roman" w:cs="Times New Roman"/>
          <w:sz w:val="24"/>
          <w:szCs w:val="24"/>
        </w:rPr>
        <w:t xml:space="preserve">Kataloguoti turimas priemones, kaupti, rengti jas, turtinti kabinetus. </w:t>
      </w:r>
    </w:p>
    <w:p w:rsidR="00025C3B" w:rsidRPr="002B5A73" w:rsidRDefault="00025C3B" w:rsidP="00025C3B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 w:rsidRPr="002B5A73">
        <w:rPr>
          <w:rFonts w:ascii="Times New Roman" w:hAnsi="Times New Roman" w:cs="Times New Roman"/>
          <w:sz w:val="24"/>
          <w:szCs w:val="24"/>
        </w:rPr>
        <w:t>Tobulinti, koreguoti nuostatus, aprašus ir kt. dokumentus.</w:t>
      </w:r>
    </w:p>
    <w:p w:rsidR="00025C3B" w:rsidRPr="002B5A73" w:rsidRDefault="00025C3B" w:rsidP="00025C3B">
      <w:pPr>
        <w:pStyle w:val="Sraopastraipa"/>
        <w:ind w:left="1440"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B23" w:rsidRDefault="00C03B23" w:rsidP="00C03B23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B2146" w:rsidRPr="00791818" w:rsidRDefault="005B2146" w:rsidP="00682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146" w:rsidRPr="00125C76" w:rsidRDefault="008C124C" w:rsidP="005B2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B2146" w:rsidRPr="00125C76">
        <w:rPr>
          <w:rFonts w:ascii="Times New Roman" w:hAnsi="Times New Roman"/>
          <w:b/>
          <w:sz w:val="24"/>
          <w:szCs w:val="24"/>
        </w:rPr>
        <w:t>KAUNO R. PILIUONOS GIMNAZIJA</w:t>
      </w:r>
    </w:p>
    <w:p w:rsidR="005B2146" w:rsidRPr="00125C76" w:rsidRDefault="005B2146" w:rsidP="005B2146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TIKSLIŲJŲ IR GAMTOS MOKSLŲ METODINĖS GRUPĖS</w:t>
      </w:r>
      <w:r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5B2146" w:rsidRPr="00125C76" w:rsidRDefault="008C124C" w:rsidP="005B2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5B2146">
        <w:rPr>
          <w:rFonts w:ascii="Times New Roman" w:hAnsi="Times New Roman"/>
          <w:b/>
          <w:sz w:val="24"/>
          <w:szCs w:val="24"/>
        </w:rPr>
        <w:t xml:space="preserve">m. </w:t>
      </w:r>
    </w:p>
    <w:p w:rsidR="005B2146" w:rsidRPr="007563EA" w:rsidRDefault="005B2146" w:rsidP="005B2146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7563EA">
        <w:rPr>
          <w:rFonts w:ascii="Times New Roman" w:eastAsia="Calibri" w:hAnsi="Times New Roman" w:cs="Times New Roman"/>
          <w:b/>
          <w:sz w:val="24"/>
          <w:szCs w:val="24"/>
        </w:rPr>
        <w:t>1 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kslas. </w:t>
      </w:r>
      <w:r>
        <w:rPr>
          <w:rFonts w:ascii="Times New Roman" w:hAnsi="Times New Roman" w:cs="Times New Roman"/>
          <w:b/>
          <w:sz w:val="24"/>
          <w:szCs w:val="24"/>
        </w:rPr>
        <w:t>Pamokos efektyvumas ir kokybė.</w:t>
      </w:r>
    </w:p>
    <w:tbl>
      <w:tblPr>
        <w:tblStyle w:val="Lentelstinklelis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6038"/>
        <w:gridCol w:w="1276"/>
        <w:gridCol w:w="1923"/>
        <w:gridCol w:w="1471"/>
        <w:gridCol w:w="2843"/>
      </w:tblGrid>
      <w:tr w:rsidR="005B2146" w:rsidRPr="007563EA" w:rsidTr="00C961E2">
        <w:trPr>
          <w:jc w:val="center"/>
        </w:trPr>
        <w:tc>
          <w:tcPr>
            <w:tcW w:w="591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038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3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471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2843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5B2146" w:rsidRPr="007563EA" w:rsidTr="009D126A">
        <w:trPr>
          <w:jc w:val="center"/>
        </w:trPr>
        <w:tc>
          <w:tcPr>
            <w:tcW w:w="14142" w:type="dxa"/>
            <w:gridSpan w:val="6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1 uždavinys.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Tobulinti pamokos organizavimą atsižvelgiant į individualius mokinių poreikius</w:t>
            </w:r>
          </w:p>
        </w:tc>
      </w:tr>
      <w:tr w:rsidR="005B2146" w:rsidRPr="005B2146" w:rsidTr="00C961E2">
        <w:trPr>
          <w:trHeight w:val="879"/>
          <w:jc w:val="center"/>
        </w:trPr>
        <w:tc>
          <w:tcPr>
            <w:tcW w:w="591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hideMark/>
          </w:tcPr>
          <w:p w:rsidR="008C124C" w:rsidRDefault="00520DE0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Integruotų pamokų vedimas (pridedama lentelė).</w:t>
            </w:r>
          </w:p>
          <w:p w:rsidR="00682BA9" w:rsidRPr="002C6562" w:rsidRDefault="00682BA9" w:rsidP="009D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82BA9" w:rsidRPr="007563EA" w:rsidRDefault="009D126A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491A12" w:rsidRDefault="009D126A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  <w:p w:rsidR="00682BA9" w:rsidRPr="00E541EB" w:rsidRDefault="00682BA9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 w:val="restart"/>
            <w:hideMark/>
          </w:tcPr>
          <w:p w:rsidR="005B2146" w:rsidRPr="00742847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47">
              <w:rPr>
                <w:rFonts w:ascii="Times New Roman" w:eastAsia="Times New Roman" w:hAnsi="Times New Roman" w:cs="Times New Roman"/>
                <w:sz w:val="24"/>
                <w:szCs w:val="24"/>
              </w:rPr>
              <w:t>Stebėdami kolegų pamokas fiksuos kaip vertinama, įsivertinama mokini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 pažanga ir pasiekimai, kokie t</w:t>
            </w:r>
            <w:r w:rsidRPr="00742847">
              <w:rPr>
                <w:rFonts w:ascii="Times New Roman" w:eastAsia="Times New Roman" w:hAnsi="Times New Roman" w:cs="Times New Roman"/>
                <w:sz w:val="24"/>
                <w:szCs w:val="24"/>
              </w:rPr>
              <w:t>aikomi mokinių asmeninės pažangos matavimo ir fiksavimo būdai.</w:t>
            </w:r>
          </w:p>
        </w:tc>
      </w:tr>
      <w:tr w:rsidR="005B2146" w:rsidRPr="00742847" w:rsidTr="00C961E2">
        <w:trPr>
          <w:jc w:val="center"/>
        </w:trPr>
        <w:tc>
          <w:tcPr>
            <w:tcW w:w="591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038" w:type="dxa"/>
            <w:hideMark/>
          </w:tcPr>
          <w:p w:rsidR="005B2146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Edukacinės veiklos ir pamokų  netradicinėse erdvėse organizavimas</w:t>
            </w:r>
            <w:r w:rsidR="0052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(pridedama lentelė).</w:t>
            </w:r>
          </w:p>
          <w:p w:rsidR="00775165" w:rsidRPr="007563EA" w:rsidRDefault="00775165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F1208" w:rsidRPr="007563EA" w:rsidRDefault="009D126A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5B2146" w:rsidRDefault="009D126A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  <w:p w:rsidR="00E541EB" w:rsidRDefault="00E541EB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65" w:rsidRPr="007563EA" w:rsidRDefault="00775165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75165" w:rsidRDefault="00775165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65" w:rsidRDefault="00775165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843" w:type="dxa"/>
            <w:vMerge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46" w:rsidRPr="004A77F2" w:rsidTr="00C961E2">
        <w:trPr>
          <w:jc w:val="center"/>
        </w:trPr>
        <w:tc>
          <w:tcPr>
            <w:tcW w:w="591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Pasirenkamųjų dalykų ir modulių pasiūla, anotacijų rengimas.</w:t>
            </w:r>
          </w:p>
        </w:tc>
        <w:tc>
          <w:tcPr>
            <w:tcW w:w="1276" w:type="dxa"/>
            <w:hideMark/>
          </w:tcPr>
          <w:p w:rsidR="005B2146" w:rsidRPr="007563EA" w:rsidRDefault="005B2146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5B2146" w:rsidRPr="007563EA" w:rsidRDefault="00520DE0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 w:val="restart"/>
            <w:hideMark/>
          </w:tcPr>
          <w:p w:rsidR="005B2146" w:rsidRPr="004A77F2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F2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 poreikiai padės efektyviau planuoti ugdymo procesą. Naujos mokomosios priemonės, vadovėliai tenkins individualius mokinių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reikius.</w:t>
            </w:r>
          </w:p>
        </w:tc>
      </w:tr>
      <w:tr w:rsidR="005B2146" w:rsidRPr="004A77F2" w:rsidTr="00C961E2">
        <w:trPr>
          <w:jc w:val="center"/>
        </w:trPr>
        <w:tc>
          <w:tcPr>
            <w:tcW w:w="591" w:type="dxa"/>
            <w:hideMark/>
          </w:tcPr>
          <w:p w:rsidR="005B2146" w:rsidRDefault="005B2146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2146" w:rsidRPr="004A77F2" w:rsidRDefault="005B2146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hideMark/>
          </w:tcPr>
          <w:p w:rsidR="005B2146" w:rsidRDefault="00DE59DC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 užsakymo suderinimas</w:t>
            </w:r>
            <w:r w:rsidR="00A90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B2146" w:rsidRDefault="005B2146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  <w:p w:rsidR="005B2146" w:rsidRPr="007563EA" w:rsidRDefault="005B2146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hideMark/>
          </w:tcPr>
          <w:p w:rsidR="005B2146" w:rsidRPr="007563EA" w:rsidRDefault="00520DE0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843" w:type="dxa"/>
            <w:vMerge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46" w:rsidRPr="007563EA" w:rsidTr="00C961E2">
        <w:trPr>
          <w:jc w:val="center"/>
        </w:trPr>
        <w:tc>
          <w:tcPr>
            <w:tcW w:w="591" w:type="dxa"/>
            <w:hideMark/>
          </w:tcPr>
          <w:p w:rsidR="005B2146" w:rsidRPr="004A77F2" w:rsidRDefault="005B2146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  <w:hideMark/>
          </w:tcPr>
          <w:p w:rsidR="005B2146" w:rsidRPr="007563EA" w:rsidRDefault="002C275A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Mokomųjų priemonių  užsakymas</w:t>
            </w:r>
            <w:r w:rsidR="005B2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5B2146" w:rsidRPr="007563EA" w:rsidRDefault="005B2146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923" w:type="dxa"/>
            <w:hideMark/>
          </w:tcPr>
          <w:p w:rsidR="005B2146" w:rsidRPr="007563EA" w:rsidRDefault="005B2146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E59DC">
              <w:rPr>
                <w:rFonts w:ascii="Times New Roman" w:eastAsia="Times New Roman" w:hAnsi="Times New Roman" w:cs="Times New Roman"/>
                <w:sz w:val="24"/>
                <w:szCs w:val="24"/>
              </w:rPr>
              <w:t>G pirmininkas</w:t>
            </w: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843" w:type="dxa"/>
            <w:vMerge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46" w:rsidRPr="007563EA" w:rsidTr="00C961E2">
        <w:trPr>
          <w:jc w:val="center"/>
        </w:trPr>
        <w:tc>
          <w:tcPr>
            <w:tcW w:w="591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038" w:type="dxa"/>
            <w:hideMark/>
          </w:tcPr>
          <w:p w:rsidR="005B2146" w:rsidRPr="004A77F2" w:rsidRDefault="005B2146" w:rsidP="009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Mokomųjų ir metodinių priemonių kaupimas ir  jų katalogų sudarymas.</w:t>
            </w:r>
          </w:p>
        </w:tc>
        <w:tc>
          <w:tcPr>
            <w:tcW w:w="1276" w:type="dxa"/>
            <w:hideMark/>
          </w:tcPr>
          <w:p w:rsidR="005B2146" w:rsidRPr="007563EA" w:rsidRDefault="005B2146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5B2146" w:rsidRPr="007563EA" w:rsidRDefault="005B2146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3B" w:rsidRPr="005B2146" w:rsidTr="00C961E2">
        <w:trPr>
          <w:jc w:val="center"/>
        </w:trPr>
        <w:tc>
          <w:tcPr>
            <w:tcW w:w="591" w:type="dxa"/>
            <w:hideMark/>
          </w:tcPr>
          <w:p w:rsidR="00025C3B" w:rsidRPr="007563EA" w:rsidRDefault="00025C3B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038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 dalyvavimas gimnazijoje organizuojamuose konkursuose (,,Piešiu matematiką‘‘, Tado Ivanausko konkursas), dalykinėse olimpiadose.</w:t>
            </w:r>
          </w:p>
        </w:tc>
        <w:tc>
          <w:tcPr>
            <w:tcW w:w="1276" w:type="dxa"/>
            <w:hideMark/>
          </w:tcPr>
          <w:p w:rsidR="00025C3B" w:rsidRPr="007563EA" w:rsidRDefault="00025C3B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025C3B" w:rsidRPr="007563EA" w:rsidRDefault="00025C3B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 w:val="restart"/>
            <w:hideMark/>
          </w:tcPr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Gimnazijoje vyks mokomųjų dalykų olimpiados ir konkursai. Gabūs mokiniai dalyvaus rajoninėse olimpiadose , konkursuose ir </w:t>
            </w:r>
            <w:r w:rsidRPr="00F40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tarptautiniuose konkursuose.</w:t>
            </w:r>
          </w:p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C3B" w:rsidRPr="00F404EF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3B" w:rsidRPr="007563EA" w:rsidTr="00C961E2">
        <w:trPr>
          <w:jc w:val="center"/>
        </w:trPr>
        <w:tc>
          <w:tcPr>
            <w:tcW w:w="591" w:type="dxa"/>
            <w:hideMark/>
          </w:tcPr>
          <w:p w:rsidR="00025C3B" w:rsidRPr="007563EA" w:rsidRDefault="00025C3B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038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dal</w:t>
            </w:r>
            <w:r w:rsidR="00D744B4">
              <w:rPr>
                <w:rFonts w:ascii="Times New Roman" w:eastAsia="Times New Roman" w:hAnsi="Times New Roman" w:cs="Times New Roman"/>
                <w:sz w:val="24"/>
                <w:szCs w:val="24"/>
              </w:rPr>
              <w:t>yvavimas rajoninėse olimpiadose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chemijos, informatikos, matematikos, fizikos, biologijos, ekonomikos  ir  konkursuose: Tado Ivanausko, ,,Mes -  informacinėje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visuomenėje‘‘.</w:t>
            </w:r>
          </w:p>
        </w:tc>
        <w:tc>
          <w:tcPr>
            <w:tcW w:w="1276" w:type="dxa"/>
            <w:hideMark/>
          </w:tcPr>
          <w:p w:rsidR="00025C3B" w:rsidRPr="007563EA" w:rsidRDefault="00025C3B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Sausis - gruodis</w:t>
            </w:r>
          </w:p>
        </w:tc>
        <w:tc>
          <w:tcPr>
            <w:tcW w:w="1923" w:type="dxa"/>
            <w:hideMark/>
          </w:tcPr>
          <w:p w:rsidR="00025C3B" w:rsidRPr="007563EA" w:rsidRDefault="00025C3B" w:rsidP="009D1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843" w:type="dxa"/>
            <w:vMerge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3B" w:rsidRPr="007563EA" w:rsidTr="00C961E2">
        <w:trPr>
          <w:jc w:val="center"/>
        </w:trPr>
        <w:tc>
          <w:tcPr>
            <w:tcW w:w="591" w:type="dxa"/>
            <w:hideMark/>
          </w:tcPr>
          <w:p w:rsidR="00025C3B" w:rsidRPr="007563EA" w:rsidRDefault="00025C3B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6038" w:type="dxa"/>
            <w:hideMark/>
          </w:tcPr>
          <w:p w:rsidR="00025C3B" w:rsidRPr="00277CB4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034F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dalyvavimas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respublikiniuose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tarptautiniuose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konkursuose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Kengūra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’’,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’’,  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Bebras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’’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kūrybinis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gamtos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konkursas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Mūsų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eksperimentas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’’, 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Tyrėjų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naktis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’’,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nacionalinis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gamtamokslinis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raštingumo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konkursas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kompiuterinių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kalėdinių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naujametinių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atvirukų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darbastalio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apipavidalinimo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konkursas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Žiemos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fantazija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’’,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respublikinė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Kalėdinių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puokščių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3B" w:rsidRPr="00266DD3" w:rsidTr="00C961E2">
        <w:trPr>
          <w:jc w:val="center"/>
        </w:trPr>
        <w:tc>
          <w:tcPr>
            <w:tcW w:w="591" w:type="dxa"/>
            <w:hideMark/>
          </w:tcPr>
          <w:p w:rsidR="00025C3B" w:rsidRPr="009579EB" w:rsidRDefault="00025C3B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8" w:type="dxa"/>
            <w:hideMark/>
          </w:tcPr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,,</w:t>
            </w:r>
            <w:r w:rsidRPr="00A9034F">
              <w:rPr>
                <w:rFonts w:ascii="Times New Roman" w:eastAsia="Times New Roman" w:hAnsi="Times New Roman" w:cs="Times New Roman"/>
                <w:sz w:val="24"/>
                <w:szCs w:val="24"/>
              </w:rPr>
              <w:t>Moksleiviai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–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bendruomenei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’.</w:t>
            </w:r>
          </w:p>
        </w:tc>
        <w:tc>
          <w:tcPr>
            <w:tcW w:w="1276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 - gegužė</w:t>
            </w:r>
          </w:p>
        </w:tc>
        <w:tc>
          <w:tcPr>
            <w:tcW w:w="1923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L.Sutkevičienė</w:t>
            </w:r>
          </w:p>
        </w:tc>
        <w:tc>
          <w:tcPr>
            <w:tcW w:w="1471" w:type="dxa"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savivaldybė,ES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lėšos.</w:t>
            </w:r>
          </w:p>
        </w:tc>
        <w:tc>
          <w:tcPr>
            <w:tcW w:w="2843" w:type="dxa"/>
            <w:vMerge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3B" w:rsidRPr="00176AD2" w:rsidTr="00C961E2">
        <w:trPr>
          <w:jc w:val="center"/>
        </w:trPr>
        <w:tc>
          <w:tcPr>
            <w:tcW w:w="591" w:type="dxa"/>
            <w:hideMark/>
          </w:tcPr>
          <w:p w:rsidR="00025C3B" w:rsidRDefault="00025C3B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8" w:type="dxa"/>
            <w:hideMark/>
          </w:tcPr>
          <w:p w:rsidR="00025C3B" w:rsidRPr="00A9034F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4F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savaitė</w:t>
            </w:r>
          </w:p>
        </w:tc>
        <w:tc>
          <w:tcPr>
            <w:tcW w:w="1276" w:type="dxa"/>
            <w:hideMark/>
          </w:tcPr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923" w:type="dxa"/>
            <w:hideMark/>
          </w:tcPr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</w:tcPr>
          <w:p w:rsidR="00025C3B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46" w:rsidRPr="00176AD2" w:rsidTr="009D126A">
        <w:trPr>
          <w:jc w:val="center"/>
        </w:trPr>
        <w:tc>
          <w:tcPr>
            <w:tcW w:w="14142" w:type="dxa"/>
            <w:gridSpan w:val="6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3F">
              <w:rPr>
                <w:rFonts w:ascii="Times New Roman" w:hAnsi="Times New Roman" w:cs="Times New Roman"/>
                <w:b/>
                <w:sz w:val="24"/>
                <w:szCs w:val="24"/>
              </w:rPr>
              <w:t>2 uždavinys.</w:t>
            </w:r>
            <w:r w:rsidRPr="007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Skatinti mokinio motyvaciją mokytis pačiam ir atsakomybę už savo mokymąsi</w:t>
            </w:r>
          </w:p>
        </w:tc>
      </w:tr>
      <w:tr w:rsidR="007716CD" w:rsidRPr="005B2146" w:rsidTr="00C961E2">
        <w:trPr>
          <w:jc w:val="center"/>
        </w:trPr>
        <w:tc>
          <w:tcPr>
            <w:tcW w:w="591" w:type="dxa"/>
            <w:hideMark/>
          </w:tcPr>
          <w:p w:rsidR="007716CD" w:rsidRPr="007563EA" w:rsidRDefault="007716CD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hideMark/>
          </w:tcPr>
          <w:p w:rsidR="007716CD" w:rsidRPr="007563EA" w:rsidRDefault="007716CD" w:rsidP="002C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Bandomųjų egzaminų  organizavimas ir aptarimas</w:t>
            </w:r>
            <w:r w:rsidR="002C2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 balandis</w:t>
            </w:r>
          </w:p>
        </w:tc>
        <w:tc>
          <w:tcPr>
            <w:tcW w:w="1923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 w:val="restart"/>
            <w:hideMark/>
          </w:tcPr>
          <w:p w:rsidR="007716CD" w:rsidRPr="007C7B3F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3F">
              <w:rPr>
                <w:rFonts w:ascii="Times New Roman" w:eastAsia="Times New Roman" w:hAnsi="Times New Roman" w:cs="Times New Roman"/>
                <w:sz w:val="24"/>
                <w:szCs w:val="24"/>
              </w:rPr>
              <w:t>Skatinti mokinių motyvaciją, siekti aukštesnių rezultatų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CD" w:rsidRPr="00277CB4" w:rsidTr="00C961E2">
        <w:trPr>
          <w:jc w:val="center"/>
        </w:trPr>
        <w:tc>
          <w:tcPr>
            <w:tcW w:w="591" w:type="dxa"/>
            <w:hideMark/>
          </w:tcPr>
          <w:p w:rsidR="007716CD" w:rsidRPr="007563EA" w:rsidRDefault="007716CD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  <w:hideMark/>
          </w:tcPr>
          <w:p w:rsidR="007716CD" w:rsidRPr="007563EA" w:rsidRDefault="007716CD" w:rsidP="002C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Brandos egzaminų ir PUPP  konsultacijos ir vykdymas.</w:t>
            </w:r>
          </w:p>
        </w:tc>
        <w:tc>
          <w:tcPr>
            <w:tcW w:w="1276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7716CD" w:rsidRPr="007563EA" w:rsidRDefault="007716CD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6CD" w:rsidRPr="0002770B" w:rsidTr="00C961E2">
        <w:trPr>
          <w:jc w:val="center"/>
        </w:trPr>
        <w:tc>
          <w:tcPr>
            <w:tcW w:w="591" w:type="dxa"/>
          </w:tcPr>
          <w:p w:rsidR="007716CD" w:rsidRPr="00277CB4" w:rsidRDefault="007716CD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  <w:hideMark/>
          </w:tcPr>
          <w:p w:rsidR="007716CD" w:rsidRPr="007563EA" w:rsidRDefault="007716CD" w:rsidP="002C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 apibendrinamųjų kontrolinių darbų  analizės.</w:t>
            </w:r>
          </w:p>
        </w:tc>
        <w:tc>
          <w:tcPr>
            <w:tcW w:w="1276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gegužė</w:t>
            </w:r>
          </w:p>
        </w:tc>
        <w:tc>
          <w:tcPr>
            <w:tcW w:w="1923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6CD" w:rsidRPr="00490E79" w:rsidTr="00C961E2">
        <w:trPr>
          <w:jc w:val="center"/>
        </w:trPr>
        <w:tc>
          <w:tcPr>
            <w:tcW w:w="591" w:type="dxa"/>
          </w:tcPr>
          <w:p w:rsidR="007716CD" w:rsidRPr="00277CB4" w:rsidRDefault="007716CD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  <w:hideMark/>
          </w:tcPr>
          <w:p w:rsidR="007716CD" w:rsidRDefault="007716CD" w:rsidP="0002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Skaitmeninio  įsivertinimo įrankio „Voratinkli</w:t>
            </w:r>
            <w:r w:rsidR="00D744B4">
              <w:rPr>
                <w:rFonts w:ascii="Times New Roman" w:eastAsia="Times New Roman" w:hAnsi="Times New Roman" w:cs="Times New Roman"/>
                <w:sz w:val="24"/>
                <w:szCs w:val="24"/>
              </w:rPr>
              <w:t>s“ taikymas.</w:t>
            </w:r>
          </w:p>
        </w:tc>
        <w:tc>
          <w:tcPr>
            <w:tcW w:w="1276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6CD" w:rsidRPr="00490E79" w:rsidTr="00C961E2">
        <w:trPr>
          <w:jc w:val="center"/>
        </w:trPr>
        <w:tc>
          <w:tcPr>
            <w:tcW w:w="591" w:type="dxa"/>
          </w:tcPr>
          <w:p w:rsidR="007716CD" w:rsidRDefault="007716CD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  <w:hideMark/>
          </w:tcPr>
          <w:p w:rsidR="007716CD" w:rsidRDefault="007716CD" w:rsidP="002C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Internetinės sistemos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įsisavinimas ir panaudojimas</w:t>
            </w:r>
            <w:r w:rsidR="002C2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16CD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Sausis-liepa</w:t>
            </w:r>
          </w:p>
        </w:tc>
        <w:tc>
          <w:tcPr>
            <w:tcW w:w="1923" w:type="dxa"/>
            <w:hideMark/>
          </w:tcPr>
          <w:p w:rsidR="007716CD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7716CD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843" w:type="dxa"/>
            <w:vMerge/>
            <w:hideMark/>
          </w:tcPr>
          <w:p w:rsidR="007716CD" w:rsidRPr="007563EA" w:rsidRDefault="007716CD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3B" w:rsidRPr="003A78B3" w:rsidTr="00C961E2">
        <w:trPr>
          <w:jc w:val="center"/>
        </w:trPr>
        <w:tc>
          <w:tcPr>
            <w:tcW w:w="591" w:type="dxa"/>
          </w:tcPr>
          <w:p w:rsidR="00025C3B" w:rsidRPr="00277CB4" w:rsidRDefault="00025C3B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8" w:type="dxa"/>
            <w:hideMark/>
          </w:tcPr>
          <w:p w:rsidR="00025C3B" w:rsidRPr="007563EA" w:rsidRDefault="00025C3B" w:rsidP="002C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Pasiūlymai dėl mokinių pažangos ir pasiekimų vertinimo ir įsivertinimo, asmeninės pažangos matavimo ir fiksavimo situacijos gimnazijoje tobulinimo. </w:t>
            </w:r>
          </w:p>
        </w:tc>
        <w:tc>
          <w:tcPr>
            <w:tcW w:w="1276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71" w:type="dxa"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 w:val="restart"/>
            <w:hideMark/>
          </w:tcPr>
          <w:p w:rsidR="00025C3B" w:rsidRPr="00381A4A" w:rsidRDefault="00025C3B" w:rsidP="009D0C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</w:rPr>
              <w:t>Bus siekiama, kad mokymosi pasiekimus pirmiausia įsivertins pats mokinys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5C3B" w:rsidRPr="00381A4A" w:rsidRDefault="00025C3B" w:rsidP="009D0C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</w:rPr>
              <w:t>Mokymas(is</w:t>
            </w:r>
            <w:proofErr w:type="spellEnd"/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</w:rPr>
              <w:t>) taps patrauklesnis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25C3B" w:rsidRPr="00DB571A" w:rsidTr="00C961E2">
        <w:trPr>
          <w:jc w:val="center"/>
        </w:trPr>
        <w:tc>
          <w:tcPr>
            <w:tcW w:w="591" w:type="dxa"/>
            <w:hideMark/>
          </w:tcPr>
          <w:p w:rsidR="00025C3B" w:rsidRDefault="00025C3B" w:rsidP="009D0CF4">
            <w:pPr>
              <w:tabs>
                <w:tab w:val="center" w:pos="2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6038" w:type="dxa"/>
            <w:hideMark/>
          </w:tcPr>
          <w:p w:rsidR="00025C3B" w:rsidRPr="007563EA" w:rsidRDefault="00D744B4" w:rsidP="002C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Kompiuternių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failų naudojimas pamokoje ir kaupimas.</w:t>
            </w:r>
          </w:p>
        </w:tc>
        <w:tc>
          <w:tcPr>
            <w:tcW w:w="1276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025C3B" w:rsidRPr="007563EA" w:rsidRDefault="00025C3B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/>
            <w:hideMark/>
          </w:tcPr>
          <w:p w:rsidR="00025C3B" w:rsidRPr="00381A4A" w:rsidRDefault="00025C3B" w:rsidP="009D0C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2146" w:rsidRPr="00DB571A" w:rsidTr="009D126A">
        <w:trPr>
          <w:jc w:val="center"/>
        </w:trPr>
        <w:tc>
          <w:tcPr>
            <w:tcW w:w="14142" w:type="dxa"/>
            <w:gridSpan w:val="6"/>
            <w:hideMark/>
          </w:tcPr>
          <w:p w:rsidR="005B2146" w:rsidRPr="006C2254" w:rsidRDefault="005B2146" w:rsidP="009D0C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b/>
                <w:sz w:val="24"/>
                <w:szCs w:val="24"/>
              </w:rPr>
              <w:t>3 uždavinys.</w:t>
            </w: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B4">
              <w:rPr>
                <w:rFonts w:ascii="Times New Roman" w:hAnsi="Times New Roman" w:cs="Times New Roman"/>
                <w:b/>
                <w:sz w:val="24"/>
                <w:szCs w:val="24"/>
              </w:rPr>
              <w:t>Tikslingai planuoti mokytojų kvalifikacijos tobulinimą.</w:t>
            </w:r>
          </w:p>
        </w:tc>
      </w:tr>
      <w:tr w:rsidR="005B2146" w:rsidRPr="00277CB4" w:rsidTr="00C961E2">
        <w:trPr>
          <w:trHeight w:val="537"/>
          <w:jc w:val="center"/>
        </w:trPr>
        <w:tc>
          <w:tcPr>
            <w:tcW w:w="591" w:type="dxa"/>
            <w:hideMark/>
          </w:tcPr>
          <w:p w:rsidR="005B2146" w:rsidRPr="00277CB4" w:rsidRDefault="005B2146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hideMark/>
          </w:tcPr>
          <w:p w:rsidR="005B2146" w:rsidRPr="007563EA" w:rsidRDefault="00DE59DC" w:rsidP="0046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seminaruose, </w:t>
            </w:r>
            <w:r w:rsidR="005B2146">
              <w:rPr>
                <w:rFonts w:ascii="Times New Roman" w:eastAsia="Times New Roman" w:hAnsi="Times New Roman" w:cs="Times New Roman"/>
                <w:sz w:val="24"/>
                <w:szCs w:val="24"/>
              </w:rPr>
              <w:t>kursuose,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jų</w:t>
            </w:r>
            <w:r w:rsidR="005B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refleksija.</w:t>
            </w:r>
            <w:r w:rsidR="004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 w:val="restart"/>
            <w:hideMark/>
          </w:tcPr>
          <w:p w:rsidR="005B2146" w:rsidRPr="002F15C9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Tobulės profesinės, bendrakultūrinės, </w:t>
            </w:r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bendrosios ir specialiosios mokytojų kompetencijos. Skaitmeninis įsivertinimas leis efektyviau organizuoti ugdymo procesą.</w:t>
            </w:r>
          </w:p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46" w:rsidRPr="00277CB4" w:rsidTr="00C961E2">
        <w:trPr>
          <w:jc w:val="center"/>
        </w:trPr>
        <w:tc>
          <w:tcPr>
            <w:tcW w:w="591" w:type="dxa"/>
            <w:hideMark/>
          </w:tcPr>
          <w:p w:rsidR="005B2146" w:rsidRPr="007563EA" w:rsidRDefault="005B2146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8" w:type="dxa"/>
            <w:hideMark/>
          </w:tcPr>
          <w:p w:rsidR="005B2146" w:rsidRPr="00D744B4" w:rsidRDefault="00D744B4" w:rsidP="00BB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Apklausų, testų, diskusijų kūrimo skaitmeninio įrankio KAHOOT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Panaudojimas pamokose.</w:t>
            </w:r>
          </w:p>
        </w:tc>
        <w:tc>
          <w:tcPr>
            <w:tcW w:w="1276" w:type="dxa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3" w:type="dxa"/>
            <w:vMerge/>
            <w:hideMark/>
          </w:tcPr>
          <w:p w:rsidR="005B2146" w:rsidRPr="007563EA" w:rsidRDefault="005B2146" w:rsidP="009D0CF4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46" w:rsidRPr="00E249F6" w:rsidTr="00C961E2">
        <w:trPr>
          <w:jc w:val="center"/>
        </w:trPr>
        <w:tc>
          <w:tcPr>
            <w:tcW w:w="591" w:type="dxa"/>
            <w:hideMark/>
          </w:tcPr>
          <w:p w:rsidR="005B2146" w:rsidRPr="00277CB4" w:rsidRDefault="00210ADB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8" w:type="dxa"/>
            <w:hideMark/>
          </w:tcPr>
          <w:p w:rsidR="005B2146" w:rsidRPr="007563EA" w:rsidRDefault="003C5227" w:rsidP="003C5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Pasiūlymai dėl ugdomosios veiklos stebėsenos aprašo projekto.</w:t>
            </w:r>
          </w:p>
        </w:tc>
        <w:tc>
          <w:tcPr>
            <w:tcW w:w="1276" w:type="dxa"/>
            <w:hideMark/>
          </w:tcPr>
          <w:p w:rsidR="005B2146" w:rsidRPr="007563EA" w:rsidRDefault="003C5227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923" w:type="dxa"/>
            <w:hideMark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</w:tcPr>
          <w:p w:rsidR="005B2146" w:rsidRPr="007563EA" w:rsidRDefault="005B2146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hideMark/>
          </w:tcPr>
          <w:p w:rsidR="005B2146" w:rsidRPr="007563EA" w:rsidRDefault="005B2146" w:rsidP="009D0CF4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49C" w:rsidRPr="004A77F2" w:rsidTr="00C961E2">
        <w:trPr>
          <w:jc w:val="center"/>
        </w:trPr>
        <w:tc>
          <w:tcPr>
            <w:tcW w:w="591" w:type="dxa"/>
            <w:hideMark/>
          </w:tcPr>
          <w:p w:rsidR="00B8449C" w:rsidRPr="00277CB4" w:rsidRDefault="00B8449C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  <w:hideMark/>
          </w:tcPr>
          <w:p w:rsidR="00B8449C" w:rsidRDefault="003C5227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kompetencijų aplanko kūrimas.</w:t>
            </w:r>
          </w:p>
        </w:tc>
        <w:tc>
          <w:tcPr>
            <w:tcW w:w="1276" w:type="dxa"/>
            <w:hideMark/>
          </w:tcPr>
          <w:p w:rsidR="00B8449C" w:rsidRPr="007563EA" w:rsidRDefault="003C5227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923" w:type="dxa"/>
            <w:hideMark/>
          </w:tcPr>
          <w:p w:rsidR="00B8449C" w:rsidRPr="007563EA" w:rsidRDefault="003C5227" w:rsidP="00BE3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Dalyko mokytojai</w:t>
            </w:r>
          </w:p>
        </w:tc>
        <w:tc>
          <w:tcPr>
            <w:tcW w:w="1471" w:type="dxa"/>
          </w:tcPr>
          <w:p w:rsidR="00B8449C" w:rsidRPr="007563EA" w:rsidRDefault="00B8449C" w:rsidP="00BE3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hideMark/>
          </w:tcPr>
          <w:p w:rsidR="00B8449C" w:rsidRPr="007563EA" w:rsidRDefault="00B8449C" w:rsidP="009D0CF4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49C" w:rsidRPr="00277CB4" w:rsidTr="00C961E2">
        <w:trPr>
          <w:jc w:val="center"/>
        </w:trPr>
        <w:tc>
          <w:tcPr>
            <w:tcW w:w="591" w:type="dxa"/>
            <w:hideMark/>
          </w:tcPr>
          <w:p w:rsidR="00B8449C" w:rsidRPr="007563EA" w:rsidRDefault="00B8449C" w:rsidP="009D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  <w:hideMark/>
          </w:tcPr>
          <w:p w:rsidR="00B8449C" w:rsidRDefault="004065E3" w:rsidP="00BA0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Pritarimas ilgalaikiams planams</w:t>
            </w:r>
            <w:r w:rsidR="00BB1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B8449C" w:rsidRPr="007563EA" w:rsidRDefault="004065E3" w:rsidP="00BA0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923" w:type="dxa"/>
            <w:hideMark/>
          </w:tcPr>
          <w:p w:rsidR="00B8449C" w:rsidRPr="007563EA" w:rsidRDefault="00B8449C" w:rsidP="00BA0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</w:tcPr>
          <w:p w:rsidR="00B8449C" w:rsidRPr="007563EA" w:rsidRDefault="00B8449C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hideMark/>
          </w:tcPr>
          <w:p w:rsidR="00B8449C" w:rsidRPr="00F65AF8" w:rsidRDefault="00B8449C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F8">
              <w:rPr>
                <w:rFonts w:ascii="Times New Roman" w:eastAsia="Times New Roman" w:hAnsi="Times New Roman" w:cs="Times New Roman"/>
                <w:sz w:val="24"/>
                <w:szCs w:val="24"/>
              </w:rPr>
              <w:t>Kokybiškai pagerės dokumentų rengimas pagal susitarimus ir aprašus</w:t>
            </w:r>
          </w:p>
        </w:tc>
      </w:tr>
      <w:tr w:rsidR="00B8449C" w:rsidRPr="001F2827" w:rsidTr="00C961E2">
        <w:trPr>
          <w:jc w:val="center"/>
        </w:trPr>
        <w:tc>
          <w:tcPr>
            <w:tcW w:w="591" w:type="dxa"/>
            <w:hideMark/>
          </w:tcPr>
          <w:p w:rsidR="00B8449C" w:rsidRPr="00277CB4" w:rsidRDefault="00B8449C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8" w:type="dxa"/>
            <w:hideMark/>
          </w:tcPr>
          <w:p w:rsidR="00B8449C" w:rsidRDefault="004065E3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 veiklos ataskaitos rengimas (sėkmingumo analizė).</w:t>
            </w:r>
          </w:p>
        </w:tc>
        <w:tc>
          <w:tcPr>
            <w:tcW w:w="1276" w:type="dxa"/>
            <w:hideMark/>
          </w:tcPr>
          <w:p w:rsidR="00B8449C" w:rsidRPr="007563EA" w:rsidRDefault="004065E3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923" w:type="dxa"/>
            <w:hideMark/>
          </w:tcPr>
          <w:p w:rsidR="00B8449C" w:rsidRPr="007563EA" w:rsidRDefault="004065E3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</w:tcPr>
          <w:p w:rsidR="00B8449C" w:rsidRPr="007563EA" w:rsidRDefault="00B8449C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hideMark/>
          </w:tcPr>
          <w:p w:rsidR="00B8449C" w:rsidRDefault="00B8449C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49C" w:rsidRPr="00B3467E" w:rsidTr="00C961E2">
        <w:trPr>
          <w:trHeight w:val="716"/>
          <w:jc w:val="center"/>
        </w:trPr>
        <w:tc>
          <w:tcPr>
            <w:tcW w:w="591" w:type="dxa"/>
            <w:hideMark/>
          </w:tcPr>
          <w:p w:rsidR="00B8449C" w:rsidRDefault="00B8449C" w:rsidP="009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449C" w:rsidRPr="007563EA" w:rsidRDefault="00B8449C" w:rsidP="00B8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hideMark/>
          </w:tcPr>
          <w:p w:rsidR="00B8449C" w:rsidRPr="007563EA" w:rsidRDefault="003C5227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Ilgalaikių planų ir neformaliojo vaikų švietimo, savarankiško mokymosi, pasirenkamųjų dalykų ir dalykų modulių </w:t>
            </w:r>
            <w:r w:rsidRPr="00FA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programų rengimas</w:t>
            </w:r>
            <w:r w:rsidR="00460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B8449C" w:rsidRPr="007563EA" w:rsidRDefault="003C5227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 - birželis</w:t>
            </w:r>
          </w:p>
        </w:tc>
        <w:tc>
          <w:tcPr>
            <w:tcW w:w="1923" w:type="dxa"/>
            <w:hideMark/>
          </w:tcPr>
          <w:p w:rsidR="00B8449C" w:rsidRPr="007563EA" w:rsidRDefault="004065E3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471" w:type="dxa"/>
          </w:tcPr>
          <w:p w:rsidR="00B8449C" w:rsidRPr="007563EA" w:rsidRDefault="00B8449C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hideMark/>
          </w:tcPr>
          <w:p w:rsidR="00B8449C" w:rsidRPr="007563EA" w:rsidRDefault="00B8449C" w:rsidP="009D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49C" w:rsidTr="00025C3B">
        <w:trPr>
          <w:jc w:val="center"/>
        </w:trPr>
        <w:tc>
          <w:tcPr>
            <w:tcW w:w="591" w:type="dxa"/>
          </w:tcPr>
          <w:p w:rsidR="00B8449C" w:rsidRPr="003C5227" w:rsidRDefault="00B8449C" w:rsidP="005B2146">
            <w:pPr>
              <w:rPr>
                <w:rFonts w:ascii="Times New Roman" w:hAnsi="Times New Roman"/>
                <w:sz w:val="24"/>
                <w:szCs w:val="24"/>
              </w:rPr>
            </w:pPr>
            <w:r w:rsidRPr="003C52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5227" w:rsidRPr="003C5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8" w:type="dxa"/>
          </w:tcPr>
          <w:p w:rsidR="00B8449C" w:rsidRPr="007563EA" w:rsidRDefault="00025C3B" w:rsidP="00BE5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r w:rsidR="00B8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metų mokytojo rinkimuose</w:t>
            </w:r>
            <w:r w:rsidR="00A90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8449C" w:rsidRPr="007563EA" w:rsidRDefault="00B8449C" w:rsidP="00BE5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923" w:type="dxa"/>
          </w:tcPr>
          <w:p w:rsidR="00B8449C" w:rsidRPr="007563EA" w:rsidRDefault="004065E3" w:rsidP="00BE5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71" w:type="dxa"/>
          </w:tcPr>
          <w:p w:rsidR="00B8449C" w:rsidRDefault="00B8449C" w:rsidP="005B21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B8449C" w:rsidRDefault="00B8449C" w:rsidP="005B21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B2146" w:rsidRDefault="005B2146" w:rsidP="005B2146">
      <w:pPr>
        <w:rPr>
          <w:rFonts w:ascii="Times New Roman" w:hAnsi="Times New Roman"/>
          <w:color w:val="FF0000"/>
          <w:sz w:val="24"/>
          <w:szCs w:val="24"/>
        </w:rPr>
      </w:pPr>
    </w:p>
    <w:p w:rsidR="005B2146" w:rsidRDefault="005B2146" w:rsidP="005B2146">
      <w:pPr>
        <w:rPr>
          <w:rFonts w:ascii="Times New Roman" w:hAnsi="Times New Roman"/>
          <w:color w:val="FF0000"/>
          <w:sz w:val="24"/>
          <w:szCs w:val="24"/>
        </w:rPr>
      </w:pPr>
    </w:p>
    <w:p w:rsidR="005B2146" w:rsidRDefault="005B2146" w:rsidP="005B2146">
      <w:pPr>
        <w:rPr>
          <w:rFonts w:ascii="Times New Roman" w:hAnsi="Times New Roman"/>
          <w:color w:val="FF0000"/>
          <w:sz w:val="24"/>
          <w:szCs w:val="24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D744B4" w:rsidRDefault="00D744B4" w:rsidP="00D744B4">
      <w:pPr>
        <w:ind w:left="360"/>
        <w:jc w:val="center"/>
        <w:rPr>
          <w:rFonts w:eastAsiaTheme="minorHAnsi"/>
        </w:rPr>
      </w:pPr>
    </w:p>
    <w:p w:rsidR="00E81DF4" w:rsidRDefault="00E81DF4" w:rsidP="00D744B4">
      <w:pPr>
        <w:ind w:left="360"/>
        <w:jc w:val="center"/>
        <w:rPr>
          <w:rFonts w:eastAsiaTheme="minorHAnsi"/>
        </w:rPr>
      </w:pPr>
      <w:bookmarkStart w:id="0" w:name="_GoBack"/>
      <w:bookmarkEnd w:id="0"/>
    </w:p>
    <w:p w:rsidR="00D744B4" w:rsidRDefault="00D744B4" w:rsidP="00D74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F3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TIKSLIŲJŲ IR GAMTOS MOKSLŲ</w:t>
      </w:r>
      <w:r w:rsidRPr="00816B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6BF3">
        <w:rPr>
          <w:rFonts w:ascii="Times New Roman" w:hAnsi="Times New Roman" w:cs="Times New Roman"/>
          <w:b/>
          <w:sz w:val="24"/>
          <w:szCs w:val="24"/>
        </w:rPr>
        <w:t>METODINĖS GRUPĖS INTEGRUOTOS PAMOKOS</w:t>
      </w:r>
    </w:p>
    <w:p w:rsidR="00D744B4" w:rsidRPr="00816BF3" w:rsidRDefault="00D744B4" w:rsidP="00D744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2017 M.</w:t>
      </w:r>
    </w:p>
    <w:p w:rsidR="00D744B4" w:rsidRPr="00B74B31" w:rsidRDefault="00D744B4" w:rsidP="00D744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8" w:tblpY="-2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2551"/>
        <w:gridCol w:w="2835"/>
        <w:gridCol w:w="1985"/>
      </w:tblGrid>
      <w:tr w:rsidR="00D744B4" w:rsidRPr="00711924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744B4" w:rsidRPr="00711924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D744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,,Šeimos šventinės išlaidos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C" w:rsidRDefault="00D744B4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 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B4" w:rsidRPr="00B74B31" w:rsidRDefault="00D744B4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Default="00D744B4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Poškienė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ACC" w:rsidRPr="00B84351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D.Toldinienė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D744B4" w:rsidRPr="00711924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D744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,,Simetrijos mene‘‘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 </w:t>
            </w:r>
          </w:p>
          <w:p w:rsidR="004E3ACC" w:rsidRPr="00711924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Default="00D744B4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 Poškienė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ACC" w:rsidRPr="00711924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J.Nėniuvienė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D744B4" w:rsidRPr="00711924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D744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,,Trupmenos ir natos‘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C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 </w:t>
            </w:r>
          </w:p>
          <w:p w:rsidR="00D744B4" w:rsidRPr="00711924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44B4">
              <w:rPr>
                <w:rFonts w:ascii="Times New Roman" w:hAnsi="Times New Roman" w:cs="Times New Roman"/>
                <w:sz w:val="24"/>
                <w:szCs w:val="24"/>
              </w:rPr>
              <w:t>uzika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. Poškienė,                     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D744B4" w:rsidRPr="00711924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4E3AC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5414C7" w:rsidRDefault="00D744B4" w:rsidP="004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,,Priešistorės kartojimas naudojant internetinį įrankį‘‘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5414C7" w:rsidRDefault="00D744B4" w:rsidP="004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C" w:rsidRPr="005414C7" w:rsidRDefault="005414C7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4E3ACC" w:rsidRPr="0054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B4" w:rsidRPr="005414C7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44B4" w:rsidRPr="005414C7">
              <w:rPr>
                <w:rFonts w:ascii="Times New Roman" w:hAnsi="Times New Roman" w:cs="Times New Roman"/>
                <w:sz w:val="24"/>
                <w:szCs w:val="24"/>
              </w:rPr>
              <w:t>storija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7" w:rsidRPr="005414C7" w:rsidRDefault="005414C7" w:rsidP="005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Toldinienė</w:t>
            </w:r>
            <w:proofErr w:type="spellEnd"/>
          </w:p>
          <w:p w:rsidR="00D744B4" w:rsidRPr="005414C7" w:rsidRDefault="005414C7" w:rsidP="005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D744B4" w:rsidRPr="005414C7">
              <w:rPr>
                <w:rFonts w:ascii="Times New Roman" w:hAnsi="Times New Roman" w:cs="Times New Roman"/>
                <w:sz w:val="24"/>
                <w:szCs w:val="24"/>
              </w:rPr>
              <w:t>Balčaitienė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4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D744B4" w:rsidRPr="00711924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D744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5414C7" w:rsidRDefault="00D744B4" w:rsidP="005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 xml:space="preserve">Integruota istorijos ir </w:t>
            </w:r>
            <w:r w:rsidR="005414C7" w:rsidRPr="005414C7">
              <w:rPr>
                <w:rFonts w:ascii="Times New Roman" w:hAnsi="Times New Roman" w:cs="Times New Roman"/>
                <w:sz w:val="24"/>
                <w:szCs w:val="24"/>
              </w:rPr>
              <w:t>matematikos pamoka.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5414C7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5414C7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Matematika - istorija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5414C7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C7">
              <w:rPr>
                <w:rFonts w:ascii="Times New Roman" w:hAnsi="Times New Roman" w:cs="Times New Roman"/>
                <w:sz w:val="24"/>
                <w:szCs w:val="24"/>
              </w:rPr>
              <w:t xml:space="preserve">I . Poškienė,                    K. </w:t>
            </w:r>
            <w:proofErr w:type="spellStart"/>
            <w:r w:rsidRPr="005414C7">
              <w:rPr>
                <w:rFonts w:ascii="Times New Roman" w:hAnsi="Times New Roman" w:cs="Times New Roman"/>
                <w:sz w:val="24"/>
                <w:szCs w:val="24"/>
              </w:rPr>
              <w:t>Balčaitienė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D744B4" w:rsidRPr="00E017AD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711924" w:rsidRDefault="00D744B4" w:rsidP="00D744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,,Cheminių formulių rašymas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Default="004E3ACC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C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Chemija  </w:t>
            </w:r>
          </w:p>
          <w:p w:rsidR="00D744B4" w:rsidRDefault="00D744B4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Default="00D744B4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L.Sutkevičienė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ACC" w:rsidRDefault="004E3ACC" w:rsidP="004E3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D.Toldinienė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</w:tbl>
    <w:p w:rsidR="00D744B4" w:rsidRPr="00711924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Pr="00711924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Pr="00711924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Default="00D744B4" w:rsidP="00D744B4">
      <w:pPr>
        <w:ind w:left="360"/>
        <w:jc w:val="center"/>
        <w:rPr>
          <w:rFonts w:eastAsiaTheme="minorHAnsi"/>
          <w:sz w:val="24"/>
          <w:szCs w:val="24"/>
        </w:rPr>
      </w:pPr>
    </w:p>
    <w:p w:rsidR="00D744B4" w:rsidRPr="00816BF3" w:rsidRDefault="00D744B4" w:rsidP="00D744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F3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TIKSLIŲJŲ IR GAMTOS MOKSLŲ</w:t>
      </w:r>
      <w:r w:rsidRPr="00816B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6BF3">
        <w:rPr>
          <w:rFonts w:ascii="Times New Roman" w:hAnsi="Times New Roman" w:cs="Times New Roman"/>
          <w:b/>
          <w:sz w:val="24"/>
          <w:szCs w:val="24"/>
        </w:rPr>
        <w:t>METODINĖS GRUPĖS ATVIROS PAMOKOS</w:t>
      </w:r>
    </w:p>
    <w:p w:rsidR="00D744B4" w:rsidRPr="00B74B31" w:rsidRDefault="00D744B4" w:rsidP="00D744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B74B3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D744B4" w:rsidRPr="00B74B31" w:rsidRDefault="00D744B4" w:rsidP="00D744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8" w:tblpY="-2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2551"/>
        <w:gridCol w:w="2835"/>
        <w:gridCol w:w="1985"/>
      </w:tblGrid>
      <w:tr w:rsidR="00D744B4" w:rsidRPr="00B84351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744B4" w:rsidRPr="00E017AD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Neorganinių medžiagų klasės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4E3ACC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Sutkevičienė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</w:tbl>
    <w:p w:rsidR="00D744B4" w:rsidRPr="00B84351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Pr="00B84351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Pr="00B84351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Pr="00B84351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Default="00D744B4" w:rsidP="00D744B4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                                  </w:t>
      </w:r>
      <w:r w:rsidRPr="00FF791B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</w:p>
    <w:p w:rsidR="00D744B4" w:rsidRDefault="00D744B4" w:rsidP="00D744B4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744B4" w:rsidRDefault="00D744B4" w:rsidP="00D744B4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E3ACC" w:rsidRDefault="004E3ACC" w:rsidP="00D744B4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744B4" w:rsidRDefault="00D744B4" w:rsidP="00D744B4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744B4" w:rsidRDefault="00D744B4" w:rsidP="00D744B4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DF4" w:rsidRDefault="00E81DF4" w:rsidP="004E3ACC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744B4" w:rsidRPr="00DB157F" w:rsidRDefault="00D744B4" w:rsidP="004E3ACC">
      <w:pPr>
        <w:jc w:val="center"/>
        <w:rPr>
          <w:rFonts w:eastAsiaTheme="minorHAnsi"/>
          <w:b/>
          <w:sz w:val="24"/>
          <w:szCs w:val="24"/>
        </w:rPr>
      </w:pPr>
      <w:r w:rsidRPr="00FF791B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TIKSLIŲJŲ IR GAMTOS MOKSLŲ </w:t>
      </w:r>
      <w:r w:rsidRPr="00FF791B">
        <w:rPr>
          <w:rFonts w:ascii="Times New Roman" w:hAnsi="Times New Roman" w:cs="Times New Roman"/>
          <w:b/>
          <w:sz w:val="24"/>
          <w:szCs w:val="24"/>
        </w:rPr>
        <w:t>METODINĖS GRUPĖS EDUKACINĖ VEIKLA</w:t>
      </w:r>
    </w:p>
    <w:p w:rsidR="00D744B4" w:rsidRPr="00B74B31" w:rsidRDefault="00D744B4" w:rsidP="004E3A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 PAMOKOS NETRADICINĖSE ERDVĖSE</w:t>
      </w:r>
    </w:p>
    <w:p w:rsidR="00D744B4" w:rsidRPr="00B74B31" w:rsidRDefault="00D744B4" w:rsidP="00D744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B74B3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D744B4" w:rsidRPr="00B74B31" w:rsidRDefault="00D744B4" w:rsidP="00D744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0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2551"/>
        <w:gridCol w:w="2835"/>
        <w:gridCol w:w="1985"/>
      </w:tblGrid>
      <w:tr w:rsidR="00D744B4" w:rsidRPr="00816BF3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4" w:rsidRPr="00B74B31" w:rsidRDefault="00D744B4" w:rsidP="007A0570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744B4" w:rsidRPr="00816BF3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zoologijos sode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74B3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D744B4" w:rsidRPr="00816BF3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botanikos sode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D744B4" w:rsidRPr="00816BF3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Vilniaus energetikos muziejuje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- 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Martovičienė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D744B4" w:rsidRPr="00816BF3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Vilniaus planetariume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- 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Martovičienė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D744B4" w:rsidRPr="00816BF3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Kauno švaroje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B84351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D744B4" w:rsidRPr="00816BF3" w:rsidTr="007A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formacijos muziejuje</w:t>
            </w:r>
            <w:r w:rsidR="004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Sutkevičienė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4" w:rsidRPr="00816BF3" w:rsidRDefault="00D744B4" w:rsidP="007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Kovas- balandis</w:t>
            </w:r>
          </w:p>
        </w:tc>
      </w:tr>
    </w:tbl>
    <w:p w:rsidR="00D744B4" w:rsidRPr="00816BF3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D744B4" w:rsidRPr="00816BF3" w:rsidRDefault="00D744B4" w:rsidP="00D744B4">
      <w:pPr>
        <w:rPr>
          <w:rFonts w:ascii="Times New Roman" w:hAnsi="Times New Roman" w:cs="Times New Roman"/>
          <w:sz w:val="24"/>
          <w:szCs w:val="24"/>
        </w:rPr>
      </w:pPr>
    </w:p>
    <w:p w:rsidR="005B2146" w:rsidRDefault="005B2146" w:rsidP="005B2146">
      <w:pPr>
        <w:rPr>
          <w:rFonts w:ascii="Times New Roman" w:hAnsi="Times New Roman"/>
          <w:color w:val="FF0000"/>
          <w:sz w:val="24"/>
          <w:szCs w:val="24"/>
        </w:rPr>
      </w:pPr>
    </w:p>
    <w:p w:rsidR="005B2146" w:rsidRDefault="005B2146" w:rsidP="005B2146">
      <w:pPr>
        <w:rPr>
          <w:rFonts w:ascii="Times New Roman" w:hAnsi="Times New Roman"/>
          <w:color w:val="FF0000"/>
          <w:sz w:val="24"/>
          <w:szCs w:val="24"/>
        </w:rPr>
      </w:pPr>
    </w:p>
    <w:p w:rsidR="005B2146" w:rsidRDefault="005B2146" w:rsidP="005B2146">
      <w:pPr>
        <w:rPr>
          <w:rFonts w:ascii="Times New Roman" w:hAnsi="Times New Roman"/>
          <w:color w:val="FF0000"/>
          <w:sz w:val="24"/>
          <w:szCs w:val="24"/>
        </w:rPr>
      </w:pPr>
    </w:p>
    <w:sectPr w:rsidR="005B2146" w:rsidSect="0079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BB" w:rsidRDefault="00CF25BB" w:rsidP="00D744B4">
      <w:pPr>
        <w:spacing w:after="0" w:line="240" w:lineRule="auto"/>
      </w:pPr>
      <w:r>
        <w:separator/>
      </w:r>
    </w:p>
  </w:endnote>
  <w:endnote w:type="continuationSeparator" w:id="0">
    <w:p w:rsidR="00CF25BB" w:rsidRDefault="00CF25BB" w:rsidP="00D7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B4" w:rsidRDefault="00D744B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B4" w:rsidRDefault="00D744B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B4" w:rsidRDefault="00D744B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BB" w:rsidRDefault="00CF25BB" w:rsidP="00D744B4">
      <w:pPr>
        <w:spacing w:after="0" w:line="240" w:lineRule="auto"/>
      </w:pPr>
      <w:r>
        <w:separator/>
      </w:r>
    </w:p>
  </w:footnote>
  <w:footnote w:type="continuationSeparator" w:id="0">
    <w:p w:rsidR="00CF25BB" w:rsidRDefault="00CF25BB" w:rsidP="00D7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B4" w:rsidRDefault="00D744B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B4" w:rsidRDefault="00D744B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B4" w:rsidRDefault="00D744B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489"/>
    <w:multiLevelType w:val="hybridMultilevel"/>
    <w:tmpl w:val="01A459EA"/>
    <w:lvl w:ilvl="0" w:tplc="30547D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B2A057B"/>
    <w:multiLevelType w:val="hybridMultilevel"/>
    <w:tmpl w:val="AB9C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957B64"/>
    <w:multiLevelType w:val="hybridMultilevel"/>
    <w:tmpl w:val="3E3261AC"/>
    <w:lvl w:ilvl="0" w:tplc="5AA00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A"/>
    <w:rsid w:val="00014D83"/>
    <w:rsid w:val="00025C3B"/>
    <w:rsid w:val="0002770B"/>
    <w:rsid w:val="000535CE"/>
    <w:rsid w:val="000620B2"/>
    <w:rsid w:val="000A0645"/>
    <w:rsid w:val="00103AEC"/>
    <w:rsid w:val="00176AD2"/>
    <w:rsid w:val="001F2827"/>
    <w:rsid w:val="00210ADB"/>
    <w:rsid w:val="00232462"/>
    <w:rsid w:val="00253AD4"/>
    <w:rsid w:val="00266DD3"/>
    <w:rsid w:val="002C275A"/>
    <w:rsid w:val="002C6562"/>
    <w:rsid w:val="002D0A26"/>
    <w:rsid w:val="002F15C9"/>
    <w:rsid w:val="003C5227"/>
    <w:rsid w:val="004065E3"/>
    <w:rsid w:val="00447523"/>
    <w:rsid w:val="004605F2"/>
    <w:rsid w:val="00460EB5"/>
    <w:rsid w:val="00491A12"/>
    <w:rsid w:val="004A77F2"/>
    <w:rsid w:val="004B73C4"/>
    <w:rsid w:val="004D7F09"/>
    <w:rsid w:val="004E3ACC"/>
    <w:rsid w:val="004F1208"/>
    <w:rsid w:val="005163D1"/>
    <w:rsid w:val="00520DE0"/>
    <w:rsid w:val="0052637D"/>
    <w:rsid w:val="005269AC"/>
    <w:rsid w:val="005414C7"/>
    <w:rsid w:val="005A1FF3"/>
    <w:rsid w:val="005B2146"/>
    <w:rsid w:val="005B473B"/>
    <w:rsid w:val="005D0DB2"/>
    <w:rsid w:val="005F598E"/>
    <w:rsid w:val="00622772"/>
    <w:rsid w:val="00682BA9"/>
    <w:rsid w:val="007138A6"/>
    <w:rsid w:val="00742847"/>
    <w:rsid w:val="007716CD"/>
    <w:rsid w:val="00775165"/>
    <w:rsid w:val="00780FE6"/>
    <w:rsid w:val="007B5D59"/>
    <w:rsid w:val="007C2BAB"/>
    <w:rsid w:val="007C7B3F"/>
    <w:rsid w:val="007E4886"/>
    <w:rsid w:val="007F7A05"/>
    <w:rsid w:val="00832FFF"/>
    <w:rsid w:val="008B60CB"/>
    <w:rsid w:val="008C124C"/>
    <w:rsid w:val="008D6BFA"/>
    <w:rsid w:val="009033FD"/>
    <w:rsid w:val="009579EB"/>
    <w:rsid w:val="009D126A"/>
    <w:rsid w:val="009D5EDA"/>
    <w:rsid w:val="009F3385"/>
    <w:rsid w:val="00A16EAF"/>
    <w:rsid w:val="00A9034F"/>
    <w:rsid w:val="00AA69DD"/>
    <w:rsid w:val="00AE686B"/>
    <w:rsid w:val="00B05E1D"/>
    <w:rsid w:val="00B8449C"/>
    <w:rsid w:val="00BB1852"/>
    <w:rsid w:val="00BF4228"/>
    <w:rsid w:val="00C02855"/>
    <w:rsid w:val="00C03B23"/>
    <w:rsid w:val="00C36889"/>
    <w:rsid w:val="00C7292E"/>
    <w:rsid w:val="00C961E2"/>
    <w:rsid w:val="00CA002C"/>
    <w:rsid w:val="00CF25BB"/>
    <w:rsid w:val="00D33FEB"/>
    <w:rsid w:val="00D744B4"/>
    <w:rsid w:val="00DB4409"/>
    <w:rsid w:val="00DB571A"/>
    <w:rsid w:val="00DC5872"/>
    <w:rsid w:val="00DE59DC"/>
    <w:rsid w:val="00E249F6"/>
    <w:rsid w:val="00E31778"/>
    <w:rsid w:val="00E464B6"/>
    <w:rsid w:val="00E541EB"/>
    <w:rsid w:val="00E81DF4"/>
    <w:rsid w:val="00F404EF"/>
    <w:rsid w:val="00F44B3C"/>
    <w:rsid w:val="00F65AF8"/>
    <w:rsid w:val="00FB56D5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41E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1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7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44B4"/>
  </w:style>
  <w:style w:type="paragraph" w:styleId="Porat">
    <w:name w:val="footer"/>
    <w:basedOn w:val="prastasis"/>
    <w:link w:val="PoratDiagrama"/>
    <w:uiPriority w:val="99"/>
    <w:unhideWhenUsed/>
    <w:rsid w:val="00D7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4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41E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1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7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44B4"/>
  </w:style>
  <w:style w:type="paragraph" w:styleId="Porat">
    <w:name w:val="footer"/>
    <w:basedOn w:val="prastasis"/>
    <w:link w:val="PoratDiagrama"/>
    <w:uiPriority w:val="99"/>
    <w:unhideWhenUsed/>
    <w:rsid w:val="00D7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7351</Words>
  <Characters>4191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3</cp:revision>
  <cp:lastPrinted>2017-03-06T10:51:00Z</cp:lastPrinted>
  <dcterms:created xsi:type="dcterms:W3CDTF">2017-03-06T10:52:00Z</dcterms:created>
  <dcterms:modified xsi:type="dcterms:W3CDTF">2017-03-06T10:52:00Z</dcterms:modified>
</cp:coreProperties>
</file>