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8" w:rsidRPr="0044382D" w:rsidRDefault="00835989" w:rsidP="008359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1 priedas</w:t>
      </w:r>
    </w:p>
    <w:p w:rsidR="00791818" w:rsidRPr="0044382D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AA3000" w:rsidRPr="00AC2459" w:rsidRDefault="00AA3000" w:rsidP="00AC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59">
        <w:rPr>
          <w:rFonts w:ascii="Times New Roman" w:eastAsia="Times New Roman" w:hAnsi="Times New Roman" w:cs="Times New Roman"/>
          <w:b/>
          <w:sz w:val="24"/>
          <w:szCs w:val="24"/>
        </w:rPr>
        <w:t>2016 M. PRADINIŲ KLASIŲ MG VEIKLOS PLANO ĮGYVENDINIMO SĖKMINGUMO ANALIZĖ</w:t>
      </w:r>
      <w:r w:rsidRPr="00AC2459">
        <w:rPr>
          <w:rFonts w:ascii="Times New Roman" w:hAnsi="Times New Roman" w:cs="Times New Roman"/>
          <w:b/>
          <w:sz w:val="24"/>
          <w:szCs w:val="24"/>
        </w:rPr>
        <w:t xml:space="preserve"> (ATASKAITA)</w:t>
      </w:r>
    </w:p>
    <w:tbl>
      <w:tblPr>
        <w:tblW w:w="136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5132"/>
        <w:gridCol w:w="3364"/>
        <w:gridCol w:w="3116"/>
      </w:tblGrid>
      <w:tr w:rsidR="00AA3000" w:rsidTr="00431528">
        <w:trPr>
          <w:trHeight w:val="185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0" w:rsidRDefault="00AA3000" w:rsidP="00431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</w:t>
            </w:r>
            <w:r w:rsidR="007D7AD6">
              <w:rPr>
                <w:rFonts w:ascii="Times New Roman" w:hAnsi="Times New Roman" w:cs="Times New Roman"/>
                <w:b/>
                <w:sz w:val="24"/>
                <w:szCs w:val="24"/>
              </w:rPr>
              <w:t>niai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0" w:rsidRDefault="00AA3000" w:rsidP="00431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Įgyvendintos priemonės, pasiektas lauktas rezultatas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0" w:rsidRDefault="00AA3000" w:rsidP="00431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Neįgyvendintos priemonės, neįgyvendinimo priežastys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0" w:rsidRDefault="00AA3000" w:rsidP="004315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Uždavinio įgyvendinimas (puikiai, gerai, patenkinamai, nepatenkinamai), tęstinumas</w:t>
            </w:r>
          </w:p>
        </w:tc>
      </w:tr>
      <w:tr w:rsidR="00AA3000" w:rsidTr="00431528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Tobulinti pamokos organizavimą atsižvelgiant į individualius mokinių poreikius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Pravestos visos suplanuotos integruotas pamokas.</w:t>
            </w:r>
          </w:p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Planuota vesti </w:t>
            </w:r>
            <w:r w:rsidR="007D7AD6">
              <w:rPr>
                <w:rFonts w:ascii="Times New Roman" w:hAnsi="Times New Roman" w:cs="Times New Roman"/>
                <w:sz w:val="24"/>
                <w:szCs w:val="24"/>
              </w:rPr>
              <w:t xml:space="preserve">14 pamokų netradicinėse erdvėse iš 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10 pamokų įvyko.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 individuali programa Kornelijai </w:t>
            </w:r>
            <w:proofErr w:type="spellStart"/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Petrikovaitei</w:t>
            </w:r>
            <w:proofErr w:type="spellEnd"/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. Žaidimų kambarys įrengtas, priemonės papildomos nuolat. Kiekviena pradinių klasių mokytoja stebėjo po 1 kolegės pamoką.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Vadovėliai užsakyti ir gauti. Mokomųjų ir metodinių priemonių katalogai pradėti sudaryti. Pasiūlyti 7 neformaliojo vaikų švietimo programos.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4315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4 netradicinės pamokos neįvyko, nes nesusidarė grupės ar nepavyko susitarti su muziejais</w:t>
            </w:r>
            <w:r w:rsidRPr="007339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Priemonės negautos dėl lėšų trūkumo.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Įgyvendinimo sėkmingumas vertinamas gerai, nes įgyvendinta dauguma numatytų priemonių, iš dalies pasiekti laukti rezultatai. </w:t>
            </w:r>
          </w:p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Tobulintini aspektai: </w:t>
            </w:r>
          </w:p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Kolegų pamokų </w:t>
            </w:r>
            <w:proofErr w:type="spellStart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 ir jos analizė. </w:t>
            </w:r>
          </w:p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Ugdomosios veiklos tobulinimas.</w:t>
            </w:r>
          </w:p>
        </w:tc>
      </w:tr>
      <w:tr w:rsidR="00AA3000" w:rsidTr="00431528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Skatinti mokinio motyvaciją mokytis pačiam ir atsakomybę už savo mokymąsi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7D7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Mokiniai dalyvavo šiuose zoniniuose ir rajoniniuose konkursuose: “Dailus raštas akį glosto” – 2 klasė, zoniniame konkurse Gerda </w:t>
            </w:r>
            <w:proofErr w:type="spellStart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Kričialaitė</w:t>
            </w:r>
            <w:proofErr w:type="spellEnd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 užėmė 3 vietą; „Raštingiausio trečioko konkursas“ – zoninis turas, 3 klasė; Matematikos olim</w:t>
            </w:r>
            <w:r w:rsidR="007D7AD6">
              <w:rPr>
                <w:rFonts w:ascii="Times New Roman" w:hAnsi="Times New Roman" w:cs="Times New Roman"/>
                <w:sz w:val="24"/>
                <w:szCs w:val="24"/>
              </w:rPr>
              <w:t xml:space="preserve">piada – zoninis turas, 4 klasė 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vieta; D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alyvauta ir rajoniniame ture; Meninio skaitymo konkursas „Vaivorykštės spalvas paliesk“ – zoninis turas 3 -  4 klasė, 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rajoninis - 4 klasė D. </w:t>
            </w:r>
            <w:proofErr w:type="spellStart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Demikis</w:t>
            </w:r>
            <w:proofErr w:type="spellEnd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Respublikinės olimpiados, konkursai: „</w:t>
            </w:r>
            <w:proofErr w:type="spellStart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“ – šeši 1 klasės mokiniai, mate</w:t>
            </w:r>
            <w:r w:rsidR="007D7AD6">
              <w:rPr>
                <w:rFonts w:ascii="Times New Roman" w:hAnsi="Times New Roman" w:cs="Times New Roman"/>
                <w:sz w:val="24"/>
                <w:szCs w:val="24"/>
              </w:rPr>
              <w:t xml:space="preserve">matikos „Kengūra - 2016“ – 14 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 mokinių. Organizuotas zoninis gražaus rašto konku</w:t>
            </w:r>
            <w:r w:rsidR="007D7AD6">
              <w:rPr>
                <w:rFonts w:ascii="Times New Roman" w:hAnsi="Times New Roman" w:cs="Times New Roman"/>
                <w:sz w:val="24"/>
                <w:szCs w:val="24"/>
              </w:rPr>
              <w:t>rsas “Gražus raštas akį glosto”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ir 4 </w:t>
            </w:r>
            <w:proofErr w:type="spellStart"/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standartizuotų testų rezultatai aptarti metodinės grupės posėdyje. Kaupiami ir analizuojami mokinių </w:t>
            </w:r>
            <w:proofErr w:type="spellStart"/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pa(si)tikrinamieji</w:t>
            </w:r>
            <w:proofErr w:type="spellEnd"/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darbai. Parengtas pradinio ugdymo programos baigimo pasiekimų ir bendrųjų kompetencijų vertinimo aprašas. Metodinė savaitė įvyko sklandžiai.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Pateikti pasiūlymai dėl mokinių pažangos ir pasiekimų vertinimo ir įsivertinimo, asmeninės pažangos matavimo ir fiksavimo situacijos gimnazijoje.</w:t>
            </w: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 programų pateikčių bazė pradėta kaupti. Projektai įvykdyti.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Neįvyko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skaitmeninio įsivertinimo įrankio „Voratinklis“ panaudojimas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Įgyvendinimo sėkmingumas vertinamas puikiai.</w:t>
            </w:r>
          </w:p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hAnsi="Times New Roman" w:cs="Times New Roman"/>
                <w:sz w:val="24"/>
                <w:szCs w:val="24"/>
              </w:rPr>
              <w:t>Tęstinumas:</w:t>
            </w:r>
          </w:p>
          <w:p w:rsidR="00AA3000" w:rsidRDefault="00AA3000" w:rsidP="004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Gimnazijoje vyks konkursai ir olimpiados. Gabūs mokiniai dalyvaus rajoninėse  olimpiadose ir  konkursuose,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tarptautiniuose konkursuose. Pateisins</w:t>
            </w:r>
            <w:r w:rsidRPr="007339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7339B7">
              <w:rPr>
                <w:rFonts w:ascii="Times New Roman" w:eastAsia="Times New Roman" w:hAnsi="Times New Roman" w:cs="Times New Roman"/>
                <w:sz w:val="24"/>
                <w:szCs w:val="24"/>
              </w:rPr>
              <w:t>lūkesčius.</w:t>
            </w:r>
          </w:p>
          <w:p w:rsidR="00AA3000" w:rsidRDefault="00AA3000" w:rsidP="004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00" w:rsidTr="00431528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Tikslingai planuoti mokytojų kvalifikacijos tobulinimą.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Default="00AA3000" w:rsidP="004315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Įvyko seminarų ir kursų refleksijos, organizuota rajoninė pradinių klasių mokytojų konferencija. Parengti ir suderinti ilgalaikiai ir k</w:t>
            </w: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lasių vadovų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planai, neformaliojo vaikų švietimo programos. Pateikti pasiūlymai dėl Metų mokytojų rinkimų nuostatų, dėl ilgalaikių planų rengimo tvarkos, dėl pamokos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tobulinimo.</w:t>
            </w:r>
          </w:p>
          <w:p w:rsidR="00AA3000" w:rsidRPr="007339B7" w:rsidRDefault="00AA3000" w:rsidP="00431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7339B7" w:rsidRDefault="00AA3000" w:rsidP="004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0" w:rsidRPr="0055010A" w:rsidRDefault="00AA3000" w:rsidP="004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Įgyvendinimo sėkmingumas vertinamas gerai, nes įgyvendinta dauguma numatytų priemonių, iš dalies pasiekti laukti rezultatai.</w:t>
            </w:r>
          </w:p>
          <w:p w:rsidR="00AA3000" w:rsidRDefault="00AA3000" w:rsidP="004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Tęstinumas:</w:t>
            </w:r>
          </w:p>
          <w:p w:rsidR="00AA3000" w:rsidRDefault="00AA3000" w:rsidP="004315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Ugdomosios veiklos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tobulinimas.</w:t>
            </w:r>
          </w:p>
        </w:tc>
      </w:tr>
    </w:tbl>
    <w:p w:rsidR="00AA3000" w:rsidRDefault="00AA3000" w:rsidP="00AA3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459" w:rsidRDefault="00AC2459" w:rsidP="00AA3000">
      <w:pPr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000" w:rsidRDefault="00AA3000" w:rsidP="00AA3000">
      <w:pPr>
        <w:ind w:firstLine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Bendras viso plano įgyvendinimo sėkmingumo įvertinimas. </w:t>
      </w:r>
    </w:p>
    <w:p w:rsidR="00AA3000" w:rsidRDefault="00AA3000" w:rsidP="00AA3000">
      <w:pPr>
        <w:pStyle w:val="Sraopastraipa"/>
        <w:overflowPunct w:val="0"/>
        <w:autoSpaceDE w:val="0"/>
        <w:autoSpaceDN w:val="0"/>
        <w:adjustRightInd w:val="0"/>
        <w:spacing w:after="0"/>
        <w:ind w:left="54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įgyvendinimas vertinamas gerai. Buvo įgyvendinti  iškelti tikslai, iš dalies pasiekti laukti rezultatai. Planas koreguotas, įtraukiant naujas priemones: pasiūlymų analizė dėl mokinių mokymosi motyvacijos stiprinimo ir pažangumo gerinimo.</w:t>
      </w:r>
    </w:p>
    <w:p w:rsidR="00AA3000" w:rsidRDefault="00AA3000" w:rsidP="00AA3000">
      <w:pPr>
        <w:ind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Organizuota dalykų olimpiados, MG metodinė savaitė, dalyvauta numatytuose konkursuose, pagal galimybes dalyvauta kvalifikacijos tobulinimo seminaruose, atliktos refleksijos. </w:t>
      </w:r>
    </w:p>
    <w:p w:rsidR="00AA3000" w:rsidRDefault="00AA3000" w:rsidP="00AA3000">
      <w:pPr>
        <w:ind w:right="-603" w:firstLine="84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Gairės kitų metų planavimui:</w:t>
      </w:r>
    </w:p>
    <w:p w:rsidR="00AA3000" w:rsidRDefault="00AA3000" w:rsidP="00AA3000">
      <w:pPr>
        <w:pStyle w:val="Sraopastraipa"/>
        <w:numPr>
          <w:ilvl w:val="0"/>
          <w:numId w:val="7"/>
        </w:numPr>
        <w:ind w:left="567" w:right="-603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Tobulintini aspektai:</w:t>
      </w:r>
      <w:r>
        <w:rPr>
          <w:rFonts w:ascii="Times New Roman" w:hAnsi="Times New Roman" w:cs="Times New Roman"/>
          <w:sz w:val="24"/>
          <w:szCs w:val="24"/>
        </w:rPr>
        <w:t xml:space="preserve"> gerosios patirties sklaida stebint kolegų  atviras pamokas,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rengiant instrumentus individualios mokinio pažangos matavimui ir fiksavimui</w:t>
      </w:r>
      <w:r>
        <w:rPr>
          <w:rFonts w:ascii="Times New Roman" w:hAnsi="Times New Roman" w:cs="Times New Roman"/>
          <w:sz w:val="24"/>
          <w:szCs w:val="24"/>
        </w:rPr>
        <w:t xml:space="preserve">,  gimnazijos mokytojų bendradarbiavimas. </w:t>
      </w:r>
    </w:p>
    <w:p w:rsidR="00AA3000" w:rsidRDefault="00AA3000" w:rsidP="00AA3000">
      <w:pPr>
        <w:pStyle w:val="Sraopastraipa"/>
        <w:overflowPunct w:val="0"/>
        <w:autoSpaceDE w:val="0"/>
        <w:autoSpaceDN w:val="0"/>
        <w:adjustRightInd w:val="0"/>
        <w:spacing w:after="0"/>
        <w:ind w:left="567" w:right="-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Ugdomosios veiklos </w:t>
      </w:r>
      <w:proofErr w:type="spellStart"/>
      <w:r>
        <w:rPr>
          <w:rFonts w:ascii="Times New Roman" w:hAnsi="Times New Roman"/>
          <w:sz w:val="24"/>
          <w:szCs w:val="24"/>
        </w:rPr>
        <w:t>stebėsenos</w:t>
      </w:r>
      <w:proofErr w:type="spellEnd"/>
      <w:r>
        <w:rPr>
          <w:rFonts w:ascii="Times New Roman" w:hAnsi="Times New Roman"/>
          <w:sz w:val="24"/>
          <w:szCs w:val="24"/>
        </w:rPr>
        <w:t xml:space="preserve"> aprašo kūrimas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skaitmeninio įsivertinimo įrankio „Voratinklis“ panaudojimas,  pateikti pasiūlymus dėl mokytojo kompetencijų aplanko kūrimo.</w:t>
      </w:r>
    </w:p>
    <w:p w:rsidR="00AA3000" w:rsidRDefault="00AA3000" w:rsidP="00AA3000">
      <w:pPr>
        <w:pStyle w:val="Sraopastraipa"/>
        <w:numPr>
          <w:ilvl w:val="0"/>
          <w:numId w:val="7"/>
        </w:numPr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Tęstinumas:</w:t>
      </w:r>
    </w:p>
    <w:p w:rsidR="00AA3000" w:rsidRDefault="00AA3000" w:rsidP="00AA3000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stiprinti bendradarbiavimą grupėse ir tarp grupių, dalintis gerąja patirtimi apie </w:t>
      </w:r>
      <w:r>
        <w:rPr>
          <w:rFonts w:ascii="Times New Roman" w:eastAsia="Times New Roman" w:hAnsi="Times New Roman" w:cs="Times New Roman"/>
          <w:sz w:val="24"/>
          <w:szCs w:val="24"/>
        </w:rPr>
        <w:t>mokinio individualios pažangos matavimo ir pasiekimų fiksavimo būdus.</w:t>
      </w:r>
    </w:p>
    <w:p w:rsidR="00AA3000" w:rsidRDefault="00AA3000" w:rsidP="00AA3000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Kataloguoti turimas priemones, kaupti, rengti jas, turtinti kabinetus. </w:t>
      </w:r>
    </w:p>
    <w:p w:rsidR="00AA3000" w:rsidRDefault="00AA3000" w:rsidP="00AA3000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Tobulinti, koreguoti nuostatus, aprašus ir kt. dokumentus.</w:t>
      </w:r>
    </w:p>
    <w:p w:rsidR="00AA3000" w:rsidRDefault="00AA3000" w:rsidP="00AA3000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</w:p>
    <w:p w:rsidR="00AA3000" w:rsidRDefault="00AA3000" w:rsidP="00AA3000">
      <w:pPr>
        <w:pStyle w:val="Sraopastraipa"/>
        <w:ind w:left="1440" w:right="-60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A3000" w:rsidRDefault="00AA3000" w:rsidP="00AA3000">
      <w:pPr>
        <w:pStyle w:val="Sraopastraipa"/>
        <w:ind w:left="1440"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000" w:rsidRDefault="00AA3000" w:rsidP="00AA30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00" w:rsidRDefault="00AA3000" w:rsidP="00AA3000"/>
    <w:p w:rsidR="00AA3000" w:rsidRDefault="00AA3000" w:rsidP="00AA3000"/>
    <w:p w:rsidR="00791818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AA3000" w:rsidRDefault="00AA3000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AA3000" w:rsidRPr="0087154F" w:rsidRDefault="00AA3000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406BE2" w:rsidRDefault="00406BE2" w:rsidP="00406BE2">
      <w:pPr>
        <w:spacing w:after="0"/>
        <w:rPr>
          <w:rFonts w:ascii="Times New Roman" w:hAnsi="Times New Roman"/>
          <w:sz w:val="24"/>
          <w:szCs w:val="24"/>
        </w:rPr>
      </w:pPr>
    </w:p>
    <w:p w:rsidR="00791818" w:rsidRPr="00125C76" w:rsidRDefault="00791818" w:rsidP="00406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lastRenderedPageBreak/>
        <w:t>KAUNO R. PILIUONOS GIMNAZIJA</w:t>
      </w:r>
    </w:p>
    <w:p w:rsidR="00406BE2" w:rsidRDefault="00733F34" w:rsidP="00406BE2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PRADINIŲ KLASIŲ</w:t>
      </w:r>
      <w:r w:rsidR="00406BE2">
        <w:rPr>
          <w:rFonts w:ascii="Times New Roman" w:hAnsi="Times New Roman"/>
          <w:b/>
          <w:sz w:val="24"/>
          <w:szCs w:val="24"/>
        </w:rPr>
        <w:t xml:space="preserve"> IR PRIEŠMOKYKLINIO UGDYMO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7811">
        <w:rPr>
          <w:rFonts w:ascii="Times New Roman" w:hAnsi="Times New Roman"/>
          <w:b/>
          <w:sz w:val="24"/>
          <w:szCs w:val="24"/>
        </w:rPr>
        <w:t>METODINĖS GRUPĖS</w:t>
      </w:r>
      <w:r w:rsidR="00D43AEB"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  <w:r w:rsidR="00406BE2">
        <w:rPr>
          <w:rFonts w:ascii="Times New Roman" w:hAnsi="Times New Roman"/>
          <w:b/>
          <w:sz w:val="24"/>
          <w:szCs w:val="24"/>
        </w:rPr>
        <w:t xml:space="preserve"> </w:t>
      </w:r>
    </w:p>
    <w:p w:rsidR="00D23B34" w:rsidRPr="00406BE2" w:rsidRDefault="00DF27F7" w:rsidP="00406BE2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406BE2">
        <w:rPr>
          <w:rFonts w:ascii="Times New Roman" w:hAnsi="Times New Roman"/>
          <w:b/>
          <w:sz w:val="24"/>
          <w:szCs w:val="24"/>
        </w:rPr>
        <w:t>M</w:t>
      </w:r>
      <w:r w:rsidR="00791818">
        <w:rPr>
          <w:rFonts w:ascii="Times New Roman" w:hAnsi="Times New Roman"/>
          <w:b/>
          <w:sz w:val="24"/>
          <w:szCs w:val="24"/>
        </w:rPr>
        <w:t xml:space="preserve">. </w:t>
      </w:r>
    </w:p>
    <w:p w:rsidR="00D23B34" w:rsidRPr="00125C76" w:rsidRDefault="00D23B34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63EA" w:rsidRPr="007563EA" w:rsidRDefault="007563EA" w:rsidP="00125C76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7563EA">
        <w:rPr>
          <w:rFonts w:ascii="Times New Roman" w:eastAsia="Calibri" w:hAnsi="Times New Roman" w:cs="Times New Roman"/>
          <w:b/>
          <w:sz w:val="24"/>
          <w:szCs w:val="24"/>
        </w:rPr>
        <w:t>1 ti</w:t>
      </w:r>
      <w:r w:rsidR="00FD5C07">
        <w:rPr>
          <w:rFonts w:ascii="Times New Roman" w:eastAsia="Calibri" w:hAnsi="Times New Roman" w:cs="Times New Roman"/>
          <w:b/>
          <w:sz w:val="24"/>
          <w:szCs w:val="24"/>
        </w:rPr>
        <w:t xml:space="preserve">kslas. </w:t>
      </w:r>
      <w:r w:rsidR="006C2254">
        <w:rPr>
          <w:rFonts w:ascii="Times New Roman" w:hAnsi="Times New Roman" w:cs="Times New Roman"/>
          <w:b/>
          <w:sz w:val="24"/>
          <w:szCs w:val="24"/>
        </w:rPr>
        <w:t>Pamokos efektyvumas ir kokybė.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2"/>
        <w:gridCol w:w="1276"/>
        <w:gridCol w:w="1923"/>
        <w:gridCol w:w="1471"/>
        <w:gridCol w:w="2842"/>
      </w:tblGrid>
      <w:tr w:rsidR="007563EA" w:rsidRPr="007563EA" w:rsidTr="002278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 w:rsidP="00406B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563EA" w:rsidRPr="007563EA" w:rsidRDefault="007563EA" w:rsidP="00406B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 w:rsidP="00406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227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7563EA" w:rsidRPr="007563EA" w:rsidTr="0022781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1 uždavinys.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54"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 pamokos organizavimą atsižvelgiant į individualius mokinių poreikius</w:t>
            </w:r>
            <w:r w:rsidR="00D71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3000" w:rsidRPr="007563EA" w:rsidTr="00EE05B4">
        <w:trPr>
          <w:trHeight w:val="8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 w:rsidP="00D51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Integruotų pamokų vedimas (pridedama lentelė).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Pr="007563EA" w:rsidRDefault="00AA3000" w:rsidP="00497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000" w:rsidRPr="0055010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Stebėdami kolegų pamokas fiksuos kaip vertinama,  įsivertinama mokinių pažanga  ir pasiekimai, kokie taikomi mokinių asmeninės pažangos matavimo ir fiksavimo būdai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000" w:rsidRPr="007563EA" w:rsidTr="003304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 w:rsidP="00E723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 veiklos ir pamokų netradicinėse erdvėse organizavimas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pridedama lentelė).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Pr="007563EA" w:rsidRDefault="00406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A3000">
              <w:rPr>
                <w:rFonts w:ascii="Times New Roman" w:eastAsia="Times New Roman" w:hAnsi="Times New Roman" w:cs="Times New Roman"/>
                <w:sz w:val="24"/>
                <w:szCs w:val="24"/>
              </w:rPr>
              <w:t>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00" w:rsidRPr="007563EA" w:rsidTr="002319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Default="00AA3000" w:rsidP="00DF2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Kolegų pamokų stebėjimas ir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000" w:rsidRPr="0055010A" w:rsidRDefault="00AA3000" w:rsidP="00E0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00" w:rsidRPr="007563EA" w:rsidTr="006F1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 w:rsidP="00356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 užsakymas.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D71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00" w:rsidRPr="007563EA" w:rsidTr="006F1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Mokomųjų priemonių  užsakymas.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D71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00" w:rsidRPr="007563EA" w:rsidTr="006F1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Default="00AA3000" w:rsidP="00AA3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Default="00AA3000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Mokomųjų ir metodinių priemonių ka</w:t>
            </w:r>
            <w:r w:rsidR="00D714CA">
              <w:rPr>
                <w:rFonts w:ascii="Times New Roman" w:eastAsia="Times New Roman" w:hAnsi="Times New Roman" w:cs="Times New Roman"/>
                <w:sz w:val="24"/>
                <w:szCs w:val="24"/>
              </w:rPr>
              <w:t>upimas ir jų katalogų sudarymas.</w:t>
            </w:r>
          </w:p>
          <w:p w:rsidR="00AA3000" w:rsidRDefault="00AA3000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Default="00AA3000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</w:t>
            </w:r>
          </w:p>
          <w:p w:rsidR="00AA3000" w:rsidRDefault="00AA3000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Default="007D7AD6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Default="00AA3000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000" w:rsidRPr="007563EA" w:rsidRDefault="00AA3000" w:rsidP="00AA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00" w:rsidRPr="007563EA" w:rsidTr="006F1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vaikų švietimo pasiūla, anotacijų 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0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B4" w:rsidRPr="007563EA" w:rsidTr="00BA44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026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772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dalyvavimas gimnazijoje</w:t>
            </w:r>
            <w:r w:rsidR="00AD3E20">
              <w:rPr>
                <w:rFonts w:ascii="Times New Roman" w:hAnsi="Times New Roman" w:cs="Times New Roman"/>
                <w:sz w:val="24"/>
                <w:szCs w:val="24"/>
              </w:rPr>
              <w:t xml:space="preserve"> organizuojamuose konkursuose, </w:t>
            </w:r>
            <w:r w:rsidR="005943BE">
              <w:rPr>
                <w:rFonts w:ascii="Times New Roman" w:hAnsi="Times New Roman" w:cs="Times New Roman"/>
                <w:sz w:val="24"/>
                <w:szCs w:val="24"/>
              </w:rPr>
              <w:t xml:space="preserve"> olimpiadose ir kt</w:t>
            </w:r>
            <w:r w:rsidR="00C0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594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7D7AD6" w:rsidP="007D7A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4" w:rsidRPr="007563EA" w:rsidRDefault="00594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CB4" w:rsidRPr="009E288B" w:rsidRDefault="00994A29" w:rsidP="009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Gabūs mokiniai</w:t>
            </w:r>
            <w:r w:rsidR="004548B5"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rajoninėse  </w:t>
            </w: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olimpiadose </w:t>
            </w:r>
            <w:r w:rsidR="004548B5"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 </w:t>
            </w:r>
            <w:r w:rsidR="004548B5"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konkursuose, </w:t>
            </w:r>
            <w:r w:rsidR="00EC7C5A"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tarptautiniuose konkursuose. Pateisins</w:t>
            </w:r>
            <w:r w:rsidR="00EC7C5A" w:rsidRPr="005501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C7C5A"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savo lūkesčius.</w:t>
            </w:r>
            <w:r w:rsidRPr="005501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277CB4" w:rsidRPr="007563EA" w:rsidTr="00BA44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026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700C1A" w:rsidP="0070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dalyvavimas</w:t>
            </w:r>
            <w:r w:rsidR="0027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rajoninėse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olimpiadose ir konkursuose</w:t>
            </w:r>
            <w:r w:rsidR="00C01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70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7D7AD6" w:rsidP="009E2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4" w:rsidRPr="007563EA" w:rsidRDefault="00700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CB4" w:rsidRPr="007563EA" w:rsidRDefault="00277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B4" w:rsidRPr="007563EA" w:rsidTr="00AB3E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026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277CB4" w:rsidRDefault="00700C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dalyvavimas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tarptautiniuose</w:t>
            </w:r>
            <w:proofErr w:type="spellEnd"/>
            <w:r w:rsidR="00277C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77C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konkursuose</w:t>
            </w:r>
            <w:proofErr w:type="spellEnd"/>
            <w:r w:rsidR="00277CB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Kengūra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”)</w:t>
            </w:r>
            <w:r w:rsidR="00C01B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C45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B4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(globėjų) lėšos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CB4" w:rsidRPr="007563EA" w:rsidRDefault="00277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3EA" w:rsidRPr="007563EA" w:rsidTr="0022781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7563EA" w:rsidRDefault="00756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2 uždavinys.</w:t>
            </w: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54"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mokinio motyvaciją mokytis pačiam ir atsakomybę už savo mokymąsi</w:t>
            </w:r>
            <w:r w:rsidR="00D71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D6" w:rsidRPr="00277CB4" w:rsidTr="00203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ir 4 kl. standartizuotų testų rezultatų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Default="007D7AD6" w:rsidP="009E28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D.Stankevičiūtė</w:t>
            </w:r>
          </w:p>
          <w:p w:rsidR="007D7AD6" w:rsidRPr="007563EA" w:rsidRDefault="007D7AD6" w:rsidP="009E28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S.Valčiukienė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D6" w:rsidRPr="00381A4A" w:rsidRDefault="007D7A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Skatins mokinių motyvaciją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siekti aukštesnių rezultatų</w:t>
            </w:r>
            <w:r w:rsidRPr="000975D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AD6" w:rsidRPr="00381A4A" w:rsidRDefault="007D7AD6" w:rsidP="00D714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siekiama, kad mokymosi pasiekimus pirmiausia įsivertintų pats adekvačiai kils mokinio </w:t>
            </w:r>
            <w:proofErr w:type="spellStart"/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savivertė</w:t>
            </w:r>
            <w:proofErr w:type="spellEnd"/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gerės santykiai su aplinkiniais </w:t>
            </w:r>
          </w:p>
        </w:tc>
      </w:tr>
      <w:tr w:rsidR="007D7AD6" w:rsidRPr="00277CB4" w:rsidTr="00152E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Default="007D7AD6" w:rsidP="001631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pa(si)tikrinamųjų darbų kaupimas ir analizė. </w:t>
            </w:r>
          </w:p>
          <w:p w:rsidR="007D7AD6" w:rsidRPr="007563EA" w:rsidRDefault="007D7AD6" w:rsidP="001631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 w:rsidP="00D44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 w:rsidP="003A4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 w:rsidP="00EC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CE3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programos baigimo pasiekimų ir bendrųjų kompetencijų vertinimo aprašo 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AA3000" w:rsidRDefault="007D7AD6" w:rsidP="007D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AA3000">
              <w:rPr>
                <w:rFonts w:ascii="Times New Roman" w:eastAsia="Times New Roman" w:hAnsi="Times New Roman" w:cs="Times New Roman"/>
                <w:sz w:val="24"/>
                <w:szCs w:val="24"/>
              </w:rPr>
              <w:t>Valčiukienė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 w:rsidP="003A4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 w:rsidP="00EC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FA7A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277CB4" w:rsidRDefault="007D7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D714CA" w:rsidP="0027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Išbandymas</w:t>
            </w:r>
            <w:r w:rsidR="007D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skaitmeninio įsivertinimo įrankio </w:t>
            </w:r>
            <w:r w:rsidR="007D7AD6" w:rsidRPr="0061748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Voratinklis“.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D71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D7AD6">
              <w:rPr>
                <w:rFonts w:ascii="Times New Roman" w:eastAsia="Times New Roman" w:hAnsi="Times New Roman" w:cs="Times New Roman"/>
                <w:sz w:val="24"/>
                <w:szCs w:val="24"/>
              </w:rPr>
              <w:t>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 w:rsidP="00EC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E57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277CB4" w:rsidRDefault="007D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Default="007D7AD6" w:rsidP="0038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 savaitės organizavimas.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 w:rsidP="00D44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 w:rsidP="00EC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E57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277CB4" w:rsidRDefault="007D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D714CA" w:rsidP="00D7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Pasiūlymų</w:t>
            </w:r>
            <w:r w:rsidR="007D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dėl mokinių pažangos ir pasiekimų vertinimo ir įsivertinimo, asmeninės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pažangos matavimo ir fiksavimo pateikimas.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Default="007D7AD6" w:rsidP="00D44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  <w:r w:rsidR="00D714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7AD6" w:rsidRPr="007563EA" w:rsidRDefault="007D7AD6" w:rsidP="00D44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D6" w:rsidRPr="0055010A" w:rsidRDefault="007D7AD6" w:rsidP="00EC7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566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Konkursų, olimpiadų gimnazijoje organizavimas (I turas).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890" w:rsidRPr="00277CB4" w:rsidTr="00354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Default="00BE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Naudojamų kompiuterinių, </w:t>
            </w:r>
            <w:r w:rsidR="00120890">
              <w:rPr>
                <w:rFonts w:ascii="Times New Roman" w:eastAsia="Times New Roman" w:hAnsi="Times New Roman" w:cs="Times New Roman"/>
                <w:sz w:val="24"/>
                <w:szCs w:val="24"/>
              </w:rPr>
              <w:t>programų pateikčių bazės kaupimas.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Pr="007563EA" w:rsidRDefault="0012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0" w:rsidRPr="007563EA" w:rsidRDefault="0012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890" w:rsidRPr="00381A4A" w:rsidRDefault="001208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Mokymas(is) taps patrauklesnis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</w:p>
        </w:tc>
      </w:tr>
      <w:tr w:rsidR="00120890" w:rsidRPr="00277CB4" w:rsidTr="00354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Default="00BE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Default="0012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Projektinė veikla.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Default="0012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90" w:rsidRDefault="0012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90" w:rsidRPr="0055010A" w:rsidRDefault="0012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3EA" w:rsidRPr="00277CB4" w:rsidTr="0022781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EA" w:rsidRPr="006C2254" w:rsidRDefault="007563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uždavinys.</w:t>
            </w: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54" w:rsidRPr="00277CB4">
              <w:rPr>
                <w:rFonts w:ascii="Times New Roman" w:hAnsi="Times New Roman" w:cs="Times New Roman"/>
                <w:b/>
                <w:sz w:val="24"/>
                <w:szCs w:val="24"/>
              </w:rPr>
              <w:t>Tikslingai planuoti mokytojų kvalifikacijos tobulinimą.</w:t>
            </w:r>
          </w:p>
        </w:tc>
      </w:tr>
      <w:tr w:rsidR="00B3467E" w:rsidRPr="00277CB4" w:rsidTr="00ED244B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277CB4" w:rsidRDefault="00B3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AD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r w:rsidR="00AA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seminaruose, kursuose,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refleksija</w:t>
            </w:r>
            <w:r w:rsidR="00C01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5B6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AD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7563EA" w:rsidRDefault="00C02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E2B" w:rsidRPr="0055010A" w:rsidRDefault="00D63393" w:rsidP="00D63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Tobulės ne tik profesinės, bet ir bendrakultūrinės, bendrosios ir specialiosios mokytojų kompetencijos. Skaitmeninis įsivertinimas leis efektyviau organizuoti ugdymo procesą.</w:t>
            </w:r>
            <w:r w:rsidR="008B02EF"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67E" w:rsidRPr="00277CB4" w:rsidTr="00ED2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B34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DF2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r w:rsidR="00AD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rajoninėje </w:t>
            </w:r>
            <w:r w:rsidR="00AD3E20">
              <w:rPr>
                <w:rFonts w:ascii="Times New Roman" w:eastAsia="Times New Roman" w:hAnsi="Times New Roman" w:cs="Times New Roman"/>
                <w:sz w:val="24"/>
                <w:szCs w:val="24"/>
              </w:rPr>
              <w:t>pradin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 klasių mokytojų konferencijoje Neveronyse</w:t>
            </w:r>
            <w:r w:rsidR="0005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(dailė ir </w:t>
            </w:r>
            <w:r w:rsidR="00AD3E2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technologijos)</w:t>
            </w:r>
            <w:r w:rsidR="00C01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AD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Default="005D4B41" w:rsidP="005D4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Simanaitienė</w:t>
            </w:r>
          </w:p>
          <w:p w:rsidR="005D4B41" w:rsidRDefault="005D4B41" w:rsidP="005D4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Stankevičiūtė</w:t>
            </w:r>
          </w:p>
          <w:p w:rsidR="005D4B41" w:rsidRDefault="005D4B41" w:rsidP="005D4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Valčiukienė</w:t>
            </w:r>
          </w:p>
          <w:p w:rsidR="005D4B41" w:rsidRPr="007563EA" w:rsidRDefault="005D4B41" w:rsidP="005D4B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Žitkauskienė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E" w:rsidRPr="007563EA" w:rsidRDefault="00C02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E" w:rsidRPr="007563EA" w:rsidRDefault="00B3467E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DF27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277CB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ir neformaliojo v</w:t>
            </w:r>
            <w:r w:rsidR="00AA3000">
              <w:rPr>
                <w:rFonts w:ascii="Times New Roman" w:eastAsia="Times New Roman" w:hAnsi="Times New Roman" w:cs="Times New Roman"/>
                <w:sz w:val="24"/>
                <w:szCs w:val="24"/>
              </w:rPr>
              <w:t>aikų švietimo programų rengimas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 - birželis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 w:rsidP="000A7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C4" w:rsidRDefault="00053DC4" w:rsidP="009E2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634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277CB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92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Pritarimas dalykų ilgalaikiams planams.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634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277CB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 w:rsidP="0092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ataskaitos rengimas (sėkmingumo analizė).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634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277CB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 w:rsidP="0092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</w:t>
            </w:r>
            <w:r w:rsidR="00D7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planavimas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pirminkas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634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 w:rsidP="0092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vadovų planų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rengimas ir suderinimas.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634B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55010A" w:rsidRDefault="00053DC4" w:rsidP="00926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Pagalba mokytojams naujai atvykusiems dirbti į gimnaziją</w:t>
            </w:r>
            <w:r w:rsidR="00AA30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DC4" w:rsidRPr="00277CB4" w:rsidTr="00B72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277CB4" w:rsidRDefault="00D714CA" w:rsidP="00C5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Metų mokytojų rinkimuose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AA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Pr="007563EA" w:rsidRDefault="00053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Pr="007563EA" w:rsidRDefault="00053DC4" w:rsidP="00227811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6829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D7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Pritarimas ilgalaikiams planams.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D6" w:rsidRPr="0055010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Kokybiškai pagerės dokumentų rengimas pagal susitarimus ir aprašus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D6" w:rsidRPr="00277CB4" w:rsidTr="0077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277CB4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Pasiūlymai dėl ugdomosios veiklos stebėsenos aprašo.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7563EA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D6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AD6" w:rsidRPr="00277CB4" w:rsidTr="0077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Default="00D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Pasiūlymai dėl mokytojų kompetencijų aplanko kūrimo.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6" w:rsidRPr="009B7D38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mogiškieji</w:t>
            </w:r>
            <w:proofErr w:type="spellEnd"/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D6" w:rsidRDefault="007D7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4CA" w:rsidRPr="002840C9" w:rsidRDefault="00D714CA" w:rsidP="00406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9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PRADINIŲ KLASIŲ</w:t>
      </w:r>
      <w:r w:rsidRPr="002840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06BE2" w:rsidRPr="00406BE2">
        <w:rPr>
          <w:rFonts w:ascii="Times New Roman" w:eastAsiaTheme="minorHAnsi" w:hAnsi="Times New Roman" w:cs="Times New Roman"/>
          <w:b/>
          <w:sz w:val="24"/>
          <w:szCs w:val="24"/>
        </w:rPr>
        <w:t>IR PRIEŠMOKYKLINIO UGDYMO</w:t>
      </w:r>
      <w:r w:rsidR="00406BE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840C9">
        <w:rPr>
          <w:rFonts w:ascii="Times New Roman" w:hAnsi="Times New Roman" w:cs="Times New Roman"/>
          <w:b/>
          <w:sz w:val="24"/>
          <w:szCs w:val="24"/>
        </w:rPr>
        <w:t>MG INTEGRUOTOS PAMOKOS</w:t>
      </w:r>
    </w:p>
    <w:p w:rsidR="00D714CA" w:rsidRPr="00B74B31" w:rsidRDefault="00D714CA" w:rsidP="00D714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B74B31">
        <w:rPr>
          <w:rFonts w:ascii="Times New Roman" w:hAnsi="Times New Roman" w:cs="Times New Roman"/>
          <w:b/>
          <w:sz w:val="24"/>
          <w:szCs w:val="24"/>
        </w:rPr>
        <w:t>M.</w:t>
      </w:r>
    </w:p>
    <w:p w:rsidR="00D714CA" w:rsidRPr="00E336AA" w:rsidRDefault="00D714CA" w:rsidP="00D714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8" w:tblpY="-2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D714CA" w:rsidRPr="00E336AA" w:rsidTr="00692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A" w:rsidRPr="00E336AA" w:rsidRDefault="00D714CA" w:rsidP="0069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A" w:rsidRPr="00E336AA" w:rsidRDefault="00D714CA" w:rsidP="0069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A" w:rsidRPr="00E336AA" w:rsidRDefault="00D714CA" w:rsidP="0069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A" w:rsidRPr="00E336AA" w:rsidRDefault="00D714CA" w:rsidP="0069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A" w:rsidRPr="00E336AA" w:rsidRDefault="00D714CA" w:rsidP="0069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CA" w:rsidRPr="00E336AA" w:rsidRDefault="00D714CA" w:rsidP="00692755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714CA" w:rsidRPr="00E336AA" w:rsidTr="00692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7352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Kaip galiu sveikinti Jėzų.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735211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Dailė ir 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0A0BAE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</w:t>
            </w:r>
            <w:r w:rsidR="00D714CA" w:rsidRPr="00E336AA">
              <w:rPr>
                <w:rFonts w:ascii="Times New Roman" w:hAnsi="Times New Roman" w:cs="Times New Roman"/>
                <w:sz w:val="24"/>
                <w:szCs w:val="24"/>
              </w:rPr>
              <w:t>ūnienė</w:t>
            </w:r>
            <w:proofErr w:type="spellEnd"/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0A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D714CA" w:rsidRPr="00E336AA" w:rsidTr="00692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D714C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Paukščiai giesmininkai.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735211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Žitkauskienė</w:t>
            </w:r>
            <w:proofErr w:type="spellEnd"/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D714CA" w:rsidRPr="00E336AA" w:rsidTr="00692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D714C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Rieda atrieda margučiai.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735211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  <w:p w:rsidR="00D714CA" w:rsidRPr="00E336AA" w:rsidRDefault="00735211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D714CA" w:rsidRPr="00E336AA" w:rsidRDefault="00735211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technologijos;</w:t>
            </w:r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Bajoriūnienė</w:t>
            </w:r>
            <w:proofErr w:type="spellEnd"/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Žitkauskienė</w:t>
            </w:r>
            <w:proofErr w:type="spellEnd"/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D. Stankevičiūtė</w:t>
            </w:r>
          </w:p>
          <w:p w:rsidR="00D714CA" w:rsidRPr="00E336AA" w:rsidRDefault="00D714CA" w:rsidP="00735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A" w:rsidRPr="00E336AA" w:rsidRDefault="00D714CA" w:rsidP="0069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</w:tbl>
    <w:p w:rsidR="000A0BAE" w:rsidRDefault="000A0BAE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A0BAE" w:rsidRDefault="000A0BAE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A0BAE" w:rsidRDefault="000A0BAE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A0BAE" w:rsidRDefault="000A0BAE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06BE2" w:rsidRDefault="00406BE2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06BE2" w:rsidRDefault="00406BE2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06BE2" w:rsidRDefault="00406BE2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06BE2" w:rsidRDefault="00406BE2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714CA" w:rsidRPr="00881473" w:rsidRDefault="00D714CA" w:rsidP="00D714C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336AA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PRADINIŲ KLASIŲ </w:t>
      </w:r>
      <w:r w:rsidR="00406BE2" w:rsidRPr="00406BE2">
        <w:rPr>
          <w:rFonts w:ascii="Times New Roman" w:eastAsiaTheme="minorHAnsi" w:hAnsi="Times New Roman" w:cs="Times New Roman"/>
          <w:b/>
          <w:sz w:val="24"/>
          <w:szCs w:val="24"/>
        </w:rPr>
        <w:t>IR PRIEŠMOKYKLINIO UGDYMO</w:t>
      </w:r>
      <w:r w:rsidR="00406BE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336AA">
        <w:rPr>
          <w:rFonts w:ascii="Times New Roman" w:hAnsi="Times New Roman" w:cs="Times New Roman"/>
          <w:b/>
          <w:sz w:val="24"/>
          <w:szCs w:val="24"/>
        </w:rPr>
        <w:t>MG EDUKACINĖ VEIKLA</w:t>
      </w:r>
    </w:p>
    <w:p w:rsidR="00D714CA" w:rsidRDefault="00D714CA" w:rsidP="00D714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AA">
        <w:rPr>
          <w:rFonts w:ascii="Times New Roman" w:hAnsi="Times New Roman" w:cs="Times New Roman"/>
          <w:b/>
          <w:sz w:val="24"/>
          <w:szCs w:val="24"/>
        </w:rPr>
        <w:t>IR PAMOKOS NETRADICINĖSE ERDVĖSE</w:t>
      </w:r>
      <w:r w:rsidR="000A0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BAE" w:rsidRPr="00E336AA" w:rsidRDefault="000A0BAE" w:rsidP="00D714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M.</w:t>
      </w:r>
    </w:p>
    <w:tbl>
      <w:tblPr>
        <w:tblpPr w:leftFromText="180" w:rightFromText="180" w:vertAnchor="text" w:horzAnchor="margin" w:tblpY="44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0A0BAE" w:rsidRPr="00B74B31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AE" w:rsidRPr="00B74B31" w:rsidRDefault="000A0BAE" w:rsidP="000A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AE" w:rsidRPr="00B74B31" w:rsidRDefault="000A0BAE" w:rsidP="000A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AE" w:rsidRPr="00B74B31" w:rsidRDefault="000A0BAE" w:rsidP="000A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AE" w:rsidRPr="00B74B31" w:rsidRDefault="000A0BAE" w:rsidP="000A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AE" w:rsidRPr="00B74B31" w:rsidRDefault="000A0BAE" w:rsidP="000A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AE" w:rsidRPr="00B74B31" w:rsidRDefault="000A0BAE" w:rsidP="000A0BAE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A0BAE" w:rsidRPr="008773A3" w:rsidTr="000A0BAE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Duonos kelias.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Lietuvių k., 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., dailė ir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tehnologijos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Valčiukienė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Jaunųjų mokslininkų laboratorija.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., matematika, dailė ir 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Žitkauskienė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Edukacinės animacijos dirbtuvės.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., dailė ir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tehnologijos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Žitkauskienė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Sveiki</w:t>
            </w:r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Sveiki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Pasaulio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</w:t>
            </w: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ž.,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Žitkauskienė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Sveiki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Sveiki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.,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Pinčiuko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pasakėlės.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Iliuzijos – mokslas, mistika ar tikrovė.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., dailė ir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tehnologijos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Duonos kelias.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Lietuvių k., 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., dailė -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tehnologijos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Stankevičiūtė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0A0BAE" w:rsidRPr="008773A3" w:rsidTr="000A0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AC2459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Sveiki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Sveiki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., dailė ir tech.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0A0BAE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D. Stankevičiūtė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E" w:rsidRPr="00E336AA" w:rsidRDefault="00AC2459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AA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</w:tbl>
    <w:p w:rsidR="00D714CA" w:rsidRPr="00E336AA" w:rsidRDefault="00D714CA" w:rsidP="00D714C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CA" w:rsidRPr="0017114D" w:rsidRDefault="00D714CA" w:rsidP="00D714CA">
      <w:pPr>
        <w:ind w:left="360"/>
        <w:jc w:val="center"/>
        <w:rPr>
          <w:rFonts w:ascii="Times New Roman" w:hAnsi="Times New Roman" w:cs="Times New Roman"/>
          <w:b/>
        </w:rPr>
      </w:pPr>
    </w:p>
    <w:p w:rsidR="00D714CA" w:rsidRDefault="00D714CA" w:rsidP="00D714CA">
      <w:pPr>
        <w:rPr>
          <w:rFonts w:ascii="Times New Roman" w:hAnsi="Times New Roman" w:cs="Times New Roman"/>
          <w:sz w:val="20"/>
          <w:szCs w:val="20"/>
        </w:rPr>
      </w:pPr>
    </w:p>
    <w:p w:rsidR="00D714CA" w:rsidRPr="008773A3" w:rsidRDefault="00D714CA" w:rsidP="00D714CA">
      <w:pPr>
        <w:rPr>
          <w:rFonts w:ascii="Times New Roman" w:hAnsi="Times New Roman" w:cs="Times New Roman"/>
          <w:sz w:val="20"/>
          <w:szCs w:val="20"/>
        </w:rPr>
      </w:pPr>
    </w:p>
    <w:p w:rsidR="00D714CA" w:rsidRDefault="00D714CA" w:rsidP="00D714CA">
      <w:pPr>
        <w:rPr>
          <w:rFonts w:ascii="Times New Roman" w:hAnsi="Times New Roman" w:cs="Times New Roman"/>
          <w:sz w:val="24"/>
          <w:szCs w:val="24"/>
        </w:rPr>
      </w:pPr>
    </w:p>
    <w:p w:rsidR="00D714CA" w:rsidRPr="00007C8C" w:rsidRDefault="00D714CA" w:rsidP="00D714CA">
      <w:pPr>
        <w:rPr>
          <w:rFonts w:ascii="Times New Roman" w:hAnsi="Times New Roman" w:cs="Times New Roman"/>
          <w:sz w:val="24"/>
          <w:szCs w:val="24"/>
        </w:rPr>
      </w:pPr>
    </w:p>
    <w:p w:rsidR="00D714CA" w:rsidRPr="00B3467E" w:rsidRDefault="00D714CA" w:rsidP="002E0E2B">
      <w:pPr>
        <w:rPr>
          <w:rFonts w:ascii="Times New Roman" w:hAnsi="Times New Roman"/>
          <w:sz w:val="24"/>
          <w:szCs w:val="24"/>
        </w:rPr>
      </w:pPr>
    </w:p>
    <w:sectPr w:rsidR="00D714CA" w:rsidRPr="00B3467E" w:rsidSect="00791818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CC" w:rsidRDefault="00F01ACC" w:rsidP="000A0BAE">
      <w:pPr>
        <w:spacing w:after="0" w:line="240" w:lineRule="auto"/>
      </w:pPr>
      <w:r>
        <w:separator/>
      </w:r>
    </w:p>
  </w:endnote>
  <w:endnote w:type="continuationSeparator" w:id="0">
    <w:p w:rsidR="00F01ACC" w:rsidRDefault="00F01ACC" w:rsidP="000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CC" w:rsidRDefault="00F01ACC" w:rsidP="000A0BAE">
      <w:pPr>
        <w:spacing w:after="0" w:line="240" w:lineRule="auto"/>
      </w:pPr>
      <w:r>
        <w:separator/>
      </w:r>
    </w:p>
  </w:footnote>
  <w:footnote w:type="continuationSeparator" w:id="0">
    <w:p w:rsidR="00F01ACC" w:rsidRDefault="00F01ACC" w:rsidP="000A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AE" w:rsidRDefault="000A0B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AE" w:rsidRDefault="000A0BA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AE" w:rsidRDefault="000A0B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311D6489"/>
    <w:multiLevelType w:val="hybridMultilevel"/>
    <w:tmpl w:val="01A459EA"/>
    <w:lvl w:ilvl="0" w:tplc="30547D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B2A057B"/>
    <w:multiLevelType w:val="hybridMultilevel"/>
    <w:tmpl w:val="AB9C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15146B"/>
    <w:multiLevelType w:val="hybridMultilevel"/>
    <w:tmpl w:val="4F640A06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7FCD3865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8"/>
    <w:rsid w:val="0001422E"/>
    <w:rsid w:val="00026FDF"/>
    <w:rsid w:val="00053DC4"/>
    <w:rsid w:val="000A0BAE"/>
    <w:rsid w:val="000A48B7"/>
    <w:rsid w:val="000B26B0"/>
    <w:rsid w:val="000C32FE"/>
    <w:rsid w:val="00112674"/>
    <w:rsid w:val="00120890"/>
    <w:rsid w:val="00125C76"/>
    <w:rsid w:val="00162822"/>
    <w:rsid w:val="00163109"/>
    <w:rsid w:val="001A6372"/>
    <w:rsid w:val="001D6273"/>
    <w:rsid w:val="001F1C15"/>
    <w:rsid w:val="00227811"/>
    <w:rsid w:val="00260380"/>
    <w:rsid w:val="00277CB4"/>
    <w:rsid w:val="002B6FCE"/>
    <w:rsid w:val="002E0E2B"/>
    <w:rsid w:val="00326B3E"/>
    <w:rsid w:val="0035594A"/>
    <w:rsid w:val="0035675A"/>
    <w:rsid w:val="00381A4A"/>
    <w:rsid w:val="003A4EA5"/>
    <w:rsid w:val="0040302F"/>
    <w:rsid w:val="00406BE2"/>
    <w:rsid w:val="004548B5"/>
    <w:rsid w:val="00485F44"/>
    <w:rsid w:val="00497013"/>
    <w:rsid w:val="00497B47"/>
    <w:rsid w:val="004E7926"/>
    <w:rsid w:val="0055010A"/>
    <w:rsid w:val="005943BE"/>
    <w:rsid w:val="005B52C7"/>
    <w:rsid w:val="005B634D"/>
    <w:rsid w:val="005D4B41"/>
    <w:rsid w:val="006C2254"/>
    <w:rsid w:val="00700C1A"/>
    <w:rsid w:val="00733F34"/>
    <w:rsid w:val="00735211"/>
    <w:rsid w:val="007563EA"/>
    <w:rsid w:val="0076614F"/>
    <w:rsid w:val="00772ADF"/>
    <w:rsid w:val="00791818"/>
    <w:rsid w:val="007D2C23"/>
    <w:rsid w:val="007D477B"/>
    <w:rsid w:val="007D7AD6"/>
    <w:rsid w:val="007F08C4"/>
    <w:rsid w:val="00835989"/>
    <w:rsid w:val="00837F17"/>
    <w:rsid w:val="008B02EF"/>
    <w:rsid w:val="008C44F4"/>
    <w:rsid w:val="008C5918"/>
    <w:rsid w:val="008D586C"/>
    <w:rsid w:val="00904383"/>
    <w:rsid w:val="00926540"/>
    <w:rsid w:val="00965CFB"/>
    <w:rsid w:val="009906DA"/>
    <w:rsid w:val="00994A29"/>
    <w:rsid w:val="009B7D38"/>
    <w:rsid w:val="009C7154"/>
    <w:rsid w:val="009E288B"/>
    <w:rsid w:val="009F7377"/>
    <w:rsid w:val="00A2766D"/>
    <w:rsid w:val="00A44EDB"/>
    <w:rsid w:val="00AA3000"/>
    <w:rsid w:val="00AC2459"/>
    <w:rsid w:val="00AD3E20"/>
    <w:rsid w:val="00AE55D9"/>
    <w:rsid w:val="00B3467E"/>
    <w:rsid w:val="00BA2B3A"/>
    <w:rsid w:val="00BE711A"/>
    <w:rsid w:val="00C01BF3"/>
    <w:rsid w:val="00C02132"/>
    <w:rsid w:val="00C02E7F"/>
    <w:rsid w:val="00C455E5"/>
    <w:rsid w:val="00C5517B"/>
    <w:rsid w:val="00C752BB"/>
    <w:rsid w:val="00C864BC"/>
    <w:rsid w:val="00CA1E87"/>
    <w:rsid w:val="00CE6868"/>
    <w:rsid w:val="00D23B34"/>
    <w:rsid w:val="00D309DB"/>
    <w:rsid w:val="00D43A1E"/>
    <w:rsid w:val="00D43AEB"/>
    <w:rsid w:val="00D4470C"/>
    <w:rsid w:val="00D510EC"/>
    <w:rsid w:val="00D63393"/>
    <w:rsid w:val="00D714CA"/>
    <w:rsid w:val="00DF27F7"/>
    <w:rsid w:val="00E0187C"/>
    <w:rsid w:val="00E448B4"/>
    <w:rsid w:val="00E54164"/>
    <w:rsid w:val="00E72371"/>
    <w:rsid w:val="00EA4571"/>
    <w:rsid w:val="00EC7C5A"/>
    <w:rsid w:val="00F01ACC"/>
    <w:rsid w:val="00F02554"/>
    <w:rsid w:val="00F02C53"/>
    <w:rsid w:val="00F66005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1818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2089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A0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0BAE"/>
  </w:style>
  <w:style w:type="paragraph" w:styleId="Porat">
    <w:name w:val="footer"/>
    <w:basedOn w:val="prastasis"/>
    <w:link w:val="PoratDiagrama"/>
    <w:uiPriority w:val="99"/>
    <w:unhideWhenUsed/>
    <w:rsid w:val="000A0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0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1818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2089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A0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0BAE"/>
  </w:style>
  <w:style w:type="paragraph" w:styleId="Porat">
    <w:name w:val="footer"/>
    <w:basedOn w:val="prastasis"/>
    <w:link w:val="PoratDiagrama"/>
    <w:uiPriority w:val="99"/>
    <w:unhideWhenUsed/>
    <w:rsid w:val="000A0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0575-03C7-4771-A479-B3635012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6605</Words>
  <Characters>3765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cp:lastPrinted>2017-03-06T10:59:00Z</cp:lastPrinted>
  <dcterms:created xsi:type="dcterms:W3CDTF">2016-12-29T08:41:00Z</dcterms:created>
  <dcterms:modified xsi:type="dcterms:W3CDTF">2017-03-06T10:59:00Z</dcterms:modified>
</cp:coreProperties>
</file>