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C2" w:rsidRDefault="00367EC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367EC2" w:rsidRDefault="00367EC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572D16" w:rsidRPr="0044382D" w:rsidRDefault="00572D16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231782" w:rsidRDefault="0023178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572D16">
        <w:rPr>
          <w:rFonts w:ascii="Times New Roman" w:hAnsi="Times New Roman"/>
          <w:sz w:val="24"/>
          <w:szCs w:val="24"/>
          <w:lang w:val="pt-BR"/>
        </w:rPr>
        <w:t>Gimnazijos direktoriaus</w:t>
      </w:r>
      <w:r>
        <w:rPr>
          <w:rFonts w:ascii="Times New Roman" w:hAnsi="Times New Roman"/>
          <w:sz w:val="24"/>
          <w:szCs w:val="24"/>
          <w:lang w:val="pt-BR"/>
        </w:rPr>
        <w:t xml:space="preserve">   </w:t>
      </w:r>
    </w:p>
    <w:p w:rsidR="00572D16" w:rsidRPr="0087154F" w:rsidRDefault="004A43A1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2017</w:t>
      </w:r>
      <w:r w:rsidR="007F40AD">
        <w:rPr>
          <w:rFonts w:ascii="Times New Roman" w:hAnsi="Times New Roman"/>
          <w:sz w:val="24"/>
          <w:szCs w:val="24"/>
          <w:lang w:val="pt-BR"/>
        </w:rPr>
        <w:t xml:space="preserve"> m. sausio  4 </w:t>
      </w:r>
      <w:r w:rsidR="00572D16">
        <w:rPr>
          <w:rFonts w:ascii="Times New Roman" w:hAnsi="Times New Roman"/>
          <w:sz w:val="24"/>
          <w:szCs w:val="24"/>
          <w:lang w:val="pt-BR"/>
        </w:rPr>
        <w:t>d.</w:t>
      </w:r>
    </w:p>
    <w:p w:rsidR="00572D16" w:rsidRPr="007F40AD" w:rsidRDefault="00572D16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 w:rsidR="007F40AD">
        <w:rPr>
          <w:rFonts w:ascii="Times New Roman" w:hAnsi="Times New Roman"/>
          <w:sz w:val="24"/>
          <w:szCs w:val="24"/>
          <w:lang w:val="pt-BR"/>
        </w:rPr>
        <w:t>1.3-17-01</w:t>
      </w:r>
      <w:r w:rsidR="007F40AD">
        <w:rPr>
          <w:rFonts w:ascii="Times New Roman" w:hAnsi="Times New Roman"/>
          <w:sz w:val="24"/>
          <w:szCs w:val="24"/>
          <w:vertAlign w:val="superscript"/>
          <w:lang w:val="pt-BR"/>
        </w:rPr>
        <w:t>A</w:t>
      </w:r>
      <w:bookmarkStart w:id="0" w:name="_GoBack"/>
      <w:bookmarkEnd w:id="0"/>
    </w:p>
    <w:p w:rsidR="00572D16" w:rsidRPr="00A84C93" w:rsidRDefault="00572D16" w:rsidP="006F5C4B">
      <w:pPr>
        <w:tabs>
          <w:tab w:val="left" w:pos="5103"/>
        </w:tabs>
        <w:spacing w:after="0"/>
        <w:ind w:right="-91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84C93">
        <w:rPr>
          <w:rFonts w:ascii="Times New Roman" w:hAnsi="Times New Roman"/>
          <w:b/>
          <w:sz w:val="24"/>
          <w:szCs w:val="24"/>
          <w:lang w:val="pt-BR"/>
        </w:rPr>
        <w:t>KAUNO R. PILIUONOS GIMNAZIJA</w:t>
      </w:r>
    </w:p>
    <w:p w:rsidR="00572D16" w:rsidRPr="00A84C93" w:rsidRDefault="0021639C" w:rsidP="009D26BF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</w:t>
      </w:r>
      <w:r w:rsidR="00572D16" w:rsidRPr="00A84C93">
        <w:rPr>
          <w:rFonts w:ascii="Times New Roman" w:hAnsi="Times New Roman"/>
          <w:b/>
          <w:sz w:val="24"/>
          <w:szCs w:val="24"/>
          <w:lang w:val="pt-BR"/>
        </w:rPr>
        <w:t>METODINĖS TARYBOS VEIKLOS PLANAS</w:t>
      </w:r>
    </w:p>
    <w:p w:rsidR="00572D16" w:rsidRPr="00572D16" w:rsidRDefault="004A43A1" w:rsidP="00572D16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2017</w:t>
      </w:r>
      <w:r w:rsidR="00572D16" w:rsidRPr="00A84C93">
        <w:rPr>
          <w:rFonts w:ascii="Times New Roman" w:hAnsi="Times New Roman"/>
          <w:b/>
          <w:sz w:val="24"/>
          <w:szCs w:val="24"/>
          <w:lang w:val="pt-BR"/>
        </w:rPr>
        <w:t xml:space="preserve">m. </w:t>
      </w:r>
    </w:p>
    <w:p w:rsidR="00572D16" w:rsidRDefault="00572D16" w:rsidP="00572D1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E" w:rsidRPr="00FB74FE" w:rsidRDefault="00FB74FE" w:rsidP="0021639C">
      <w:pPr>
        <w:numPr>
          <w:ilvl w:val="0"/>
          <w:numId w:val="2"/>
        </w:numPr>
        <w:tabs>
          <w:tab w:val="left" w:pos="524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FE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FB74FE" w:rsidRPr="00FB74FE" w:rsidRDefault="00FB74FE" w:rsidP="00FB74FE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E" w:rsidRDefault="00FB74FE" w:rsidP="00572D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4FE" w:rsidRPr="00FB74FE" w:rsidRDefault="00FB74FE" w:rsidP="00572D16">
      <w:pPr>
        <w:pStyle w:val="Sraopastraipa"/>
        <w:numPr>
          <w:ilvl w:val="0"/>
          <w:numId w:val="3"/>
        </w:numPr>
        <w:spacing w:after="0"/>
        <w:ind w:right="-910"/>
        <w:rPr>
          <w:rFonts w:ascii="Times New Roman" w:hAnsi="Times New Roman" w:cs="Times New Roman"/>
          <w:sz w:val="24"/>
          <w:szCs w:val="24"/>
        </w:rPr>
      </w:pP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2015–2017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strateginiu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patvirtintu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12 d.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>. 1.3 – 15 -51;</w:t>
      </w:r>
      <w:r>
        <w:t xml:space="preserve"> </w:t>
      </w:r>
    </w:p>
    <w:p w:rsidR="00FB74FE" w:rsidRPr="000627F0" w:rsidRDefault="00D02361" w:rsidP="000627F0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B3B1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įsiv</w:t>
      </w:r>
      <w:r w:rsidR="00615DD9">
        <w:rPr>
          <w:rFonts w:ascii="Times New Roman" w:hAnsi="Times New Roman" w:cs="Times New Roman"/>
          <w:sz w:val="24"/>
          <w:szCs w:val="24"/>
        </w:rPr>
        <w:t>ertinimo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>;</w:t>
      </w:r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FE" w:rsidRDefault="00D02361" w:rsidP="00572D16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A42580">
        <w:rPr>
          <w:rFonts w:ascii="Times New Roman" w:hAnsi="Times New Roman" w:cs="Times New Roman"/>
          <w:sz w:val="24"/>
          <w:szCs w:val="24"/>
        </w:rPr>
        <w:t>sėkmingumo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>);</w:t>
      </w:r>
    </w:p>
    <w:p w:rsidR="00A84C93" w:rsidRPr="00A42580" w:rsidRDefault="006F5C4B" w:rsidP="00572D16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580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proofErr w:type="gram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kasmetinio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įsiv</w:t>
      </w:r>
      <w:r w:rsidR="00D02361">
        <w:rPr>
          <w:rFonts w:ascii="Times New Roman" w:hAnsi="Times New Roman" w:cs="Times New Roman"/>
          <w:sz w:val="24"/>
          <w:szCs w:val="24"/>
        </w:rPr>
        <w:t>ertinimo</w:t>
      </w:r>
      <w:proofErr w:type="spellEnd"/>
      <w:r w:rsidR="00D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361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="00D02361">
        <w:rPr>
          <w:rFonts w:ascii="Times New Roman" w:hAnsi="Times New Roman" w:cs="Times New Roman"/>
          <w:sz w:val="24"/>
          <w:szCs w:val="24"/>
        </w:rPr>
        <w:t>.</w:t>
      </w:r>
    </w:p>
    <w:p w:rsidR="00FB74FE" w:rsidRPr="00FB74FE" w:rsidRDefault="00FB74FE" w:rsidP="00FB74F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74FE" w:rsidRPr="00FB74FE" w:rsidRDefault="00FB74FE" w:rsidP="00FB74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27F0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="0006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F0">
        <w:rPr>
          <w:rFonts w:ascii="Times New Roman" w:hAnsi="Times New Roman" w:cs="Times New Roman"/>
          <w:sz w:val="24"/>
          <w:szCs w:val="24"/>
        </w:rPr>
        <w:t>rengė</w:t>
      </w:r>
      <w:proofErr w:type="spellEnd"/>
      <w:r w:rsidR="0006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F0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06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F0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0627F0">
        <w:rPr>
          <w:rFonts w:ascii="Times New Roman" w:hAnsi="Times New Roman" w:cs="Times New Roman"/>
          <w:sz w:val="24"/>
          <w:szCs w:val="24"/>
        </w:rPr>
        <w:t>:</w:t>
      </w:r>
    </w:p>
    <w:p w:rsidR="00FB74FE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Teresė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93">
        <w:rPr>
          <w:rFonts w:ascii="Times New Roman" w:hAnsi="Times New Roman" w:cs="Times New Roman"/>
          <w:sz w:val="24"/>
          <w:szCs w:val="24"/>
        </w:rPr>
        <w:t xml:space="preserve">MT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pirminink</w:t>
      </w:r>
      <w:r w:rsidR="000F65DF">
        <w:rPr>
          <w:rFonts w:ascii="Times New Roman" w:hAnsi="Times New Roman" w:cs="Times New Roman"/>
          <w:sz w:val="24"/>
          <w:szCs w:val="24"/>
        </w:rPr>
        <w:t>ė</w:t>
      </w:r>
      <w:proofErr w:type="spellEnd"/>
    </w:p>
    <w:p w:rsidR="00C94C72" w:rsidRDefault="005033DF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72" w:rsidRPr="00FB74FE">
        <w:rPr>
          <w:rFonts w:ascii="Times New Roman" w:hAnsi="Times New Roman" w:cs="Times New Roman"/>
          <w:sz w:val="24"/>
          <w:szCs w:val="24"/>
        </w:rPr>
        <w:t>–</w:t>
      </w:r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0627F0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Kerdokaitė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r w:rsidR="00C94C72" w:rsidRPr="00FB74FE">
        <w:rPr>
          <w:rFonts w:ascii="Times New Roman" w:hAnsi="Times New Roman" w:cs="Times New Roman"/>
          <w:sz w:val="24"/>
          <w:szCs w:val="24"/>
        </w:rPr>
        <w:t>–</w:t>
      </w:r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2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8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28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="0028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28">
        <w:rPr>
          <w:rFonts w:ascii="Times New Roman" w:hAnsi="Times New Roman" w:cs="Times New Roman"/>
          <w:sz w:val="24"/>
          <w:szCs w:val="24"/>
        </w:rPr>
        <w:t>kal</w:t>
      </w:r>
      <w:r w:rsidR="000F65DF">
        <w:rPr>
          <w:rFonts w:ascii="Times New Roman" w:hAnsi="Times New Roman" w:cs="Times New Roman"/>
          <w:sz w:val="24"/>
          <w:szCs w:val="24"/>
        </w:rPr>
        <w:t>bų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5033DF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Šlepavičiūtė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Balčaitienė</w:t>
      </w:r>
      <w:proofErr w:type="spellEnd"/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r w:rsidR="00C94C72" w:rsidRPr="00FB74FE">
        <w:rPr>
          <w:rFonts w:ascii="Times New Roman" w:hAnsi="Times New Roman" w:cs="Times New Roman"/>
          <w:sz w:val="24"/>
          <w:szCs w:val="24"/>
        </w:rPr>
        <w:t>–</w:t>
      </w:r>
      <w:r w:rsid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menų</w:t>
      </w:r>
      <w:proofErr w:type="spellEnd"/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dorinio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tiksliųjų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gamtos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FB74FE" w:rsidRP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Uldinskienė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 w:rsidRP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FB74FE" w:rsidRDefault="00FB74FE" w:rsidP="004E0B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5033DF" w:rsidRPr="00823369" w:rsidRDefault="005033DF" w:rsidP="005033DF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2016</w:t>
      </w: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METODINĖS TARYBOS </w:t>
      </w: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>VEIKLOS PLANO ĮGYVENDINIMO SĖKMINGUMO ANALIZĖ</w:t>
      </w:r>
      <w:r>
        <w:rPr>
          <w:rFonts w:ascii="Times New Roman" w:hAnsi="Times New Roman" w:cs="Times New Roman"/>
          <w:b/>
          <w:sz w:val="24"/>
          <w:szCs w:val="24"/>
        </w:rPr>
        <w:t xml:space="preserve"> (ATASKAITA)</w:t>
      </w:r>
    </w:p>
    <w:tbl>
      <w:tblPr>
        <w:tblW w:w="136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32"/>
        <w:gridCol w:w="3364"/>
        <w:gridCol w:w="3116"/>
      </w:tblGrid>
      <w:tr w:rsidR="005033DF" w:rsidRPr="004006B9" w:rsidTr="00C201C7">
        <w:trPr>
          <w:trHeight w:val="8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BB3B13" w:rsidRDefault="005033DF" w:rsidP="00C2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3DF" w:rsidRPr="00BB3B13" w:rsidRDefault="005033DF" w:rsidP="00C2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BB3B13" w:rsidRDefault="005033DF" w:rsidP="00C2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Įgyvendintos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pasiektas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lauktas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BB3B13" w:rsidRDefault="005033DF" w:rsidP="00C2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Neįgyvendintos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neįgyvendinimo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priežastys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BB3B13" w:rsidRDefault="005033DF" w:rsidP="00C2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Uždavinio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įgyvendinimas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puikiai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gerai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patenkinamai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nepatenkinamai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tęstinumas</w:t>
            </w:r>
            <w:proofErr w:type="spellEnd"/>
          </w:p>
        </w:tc>
      </w:tr>
      <w:tr w:rsidR="005033DF" w:rsidRPr="003D71E8" w:rsidTr="00C201C7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4006B9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Tobulinti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organizavimą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atsižvelgiant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Kiekvienas mokytojas pravedė bent vieną integruotą pamoką, edukacinę ar pamoką netradicinėje aplinkoje. Atviras pamokas vedė tik keli mokytojai. </w:t>
            </w: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atmintinė „Mokytojui aktualūs klausimai, kurie padės pasirengti pamokoms ir įsivertinti po pamokos“ .</w:t>
            </w:r>
          </w:p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Aptarta neformaliojo vaikų švietimo  pasiūla.</w:t>
            </w:r>
          </w:p>
          <w:p w:rsidR="005033DF" w:rsidRPr="001F202F" w:rsidRDefault="005033DF" w:rsidP="000627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parengtoms</w:t>
            </w:r>
            <w:proofErr w:type="spellEnd"/>
            <w:r w:rsidRPr="001F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Pr="001F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savarankiško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pasirenkamųjų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modulių</w:t>
            </w:r>
            <w:proofErr w:type="spellEnd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CA4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Pr="001F202F"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  <w:proofErr w:type="spellEnd"/>
            <w:r w:rsidRPr="001F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33DF" w:rsidRDefault="005033DF" w:rsidP="00C201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  paraiškos forma vadovėlių ir priemonių  užsakymui.</w:t>
            </w:r>
          </w:p>
          <w:p w:rsidR="005033DF" w:rsidRPr="000627F0" w:rsidRDefault="005033DF" w:rsidP="00C201C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Mokytojai organizavo dalykines olimpiadas, konkursus </w:t>
            </w:r>
            <w:r w:rsidR="000627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kt.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imnazijoje. Mokiniai ir jų komandos dalyvavo rajoninėse olimpiadose, respublikiniuose konkursuose, projektuose ir kt.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Neparengtos rekomendacijos</w:t>
            </w:r>
            <w:r w:rsidRPr="00B9415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kolegų stebimų pamokų fiksavimui ir aptarimui.</w:t>
            </w:r>
          </w:p>
          <w:p w:rsidR="005033DF" w:rsidRPr="0032369A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Kolegų pamokų stebėjimas vyko, bet nepakankamai efektyviai. (pradinių klasių MG nariai stebėjo po 1 pamoką), kitų duomenys nepateikti.</w:t>
            </w:r>
          </w:p>
          <w:p w:rsidR="005033DF" w:rsidRPr="00265584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C93">
              <w:rPr>
                <w:rFonts w:ascii="Times New Roman" w:hAnsi="Times New Roman"/>
                <w:sz w:val="24"/>
                <w:szCs w:val="24"/>
                <w:lang w:val="lt-LT"/>
              </w:rPr>
              <w:t>Pasirenkamųjų dalykų ir dalykų modulių pasiūlos tikslingumo analizė.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(dėl pavaduotojos ligos)</w:t>
            </w:r>
          </w:p>
          <w:p w:rsidR="005033DF" w:rsidRPr="003D71E8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Įgyvendinimas sėkmingumas  vertinamas gerai, nes įgyvendinta dauguma numatytų priemonių, iš dalies pasiekti laukti rezultatai. </w:t>
            </w:r>
          </w:p>
          <w:p w:rsidR="00D02361" w:rsidRDefault="00D02361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33DF" w:rsidRPr="003D71E8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Tobulintini aspektai: kolegų 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(neforma</w:t>
            </w:r>
            <w:r w:rsidR="00D023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li).</w:t>
            </w:r>
          </w:p>
        </w:tc>
      </w:tr>
      <w:tr w:rsidR="005033DF" w:rsidRPr="004006B9" w:rsidTr="00C201C7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547B58" w:rsidRDefault="005033DF" w:rsidP="00C201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7C0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Skatinti mokinio motyvaciją mokytis pačiam ir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547B5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tsakomybę už savo mokymąsi.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Pr="003E412D" w:rsidRDefault="005033DF" w:rsidP="000627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Buvo pasiūlyta </w:t>
            </w:r>
            <w:r w:rsidRPr="00F80A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dirbantiems mokytojams išbandyti </w:t>
            </w:r>
            <w:proofErr w:type="spellStart"/>
            <w:r w:rsidRPr="00F80A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upc</w:t>
            </w:r>
            <w:proofErr w:type="spellEnd"/>
            <w:r w:rsidRPr="00F80A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sukurtus ir</w:t>
            </w:r>
            <w:r w:rsidRPr="00F80AF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</w:t>
            </w:r>
            <w:r w:rsidRPr="00287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jau veikiančius  įsivertinimo</w:t>
            </w:r>
            <w:r w:rsidRPr="00F80AF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įrankius</w:t>
            </w:r>
            <w:r w:rsidRPr="003E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:    „</w:t>
            </w:r>
            <w:hyperlink r:id="rId8" w:tgtFrame="_blank" w:history="1">
              <w:r w:rsidRPr="003E412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Lietuvių kalba 7–8 klasėms</w:t>
              </w:r>
            </w:hyperlink>
            <w:r w:rsidRPr="003E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„</w:t>
            </w:r>
            <w:hyperlink r:id="rId9" w:tgtFrame="_blank" w:history="1">
              <w:r w:rsidRPr="003E412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Sauga ir sveikata 5–8 klasėms</w:t>
              </w:r>
            </w:hyperlink>
            <w:r w:rsidRPr="003E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 ir „</w:t>
            </w:r>
            <w:hyperlink r:id="rId10" w:tgtFrame="_blank" w:history="1">
              <w:r w:rsidRPr="003E412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Geografija 6–8 klasėms</w:t>
              </w:r>
            </w:hyperlink>
            <w:r w:rsidRPr="003E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“. </w:t>
            </w:r>
          </w:p>
          <w:p w:rsidR="005033DF" w:rsidRDefault="005033DF" w:rsidP="00062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Įsigaliojus naujam </w:t>
            </w:r>
            <w:r w:rsidR="00B25E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Pradinio, pagrindinio ir </w:t>
            </w:r>
            <w:r w:rsidR="00B25E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vidurinio ugdymo programų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aprašui buvo pakoreguota gimnazijos „Pažangos ir pasiekimų vertinimo tvarka“ .</w:t>
            </w:r>
          </w:p>
          <w:p w:rsidR="005033DF" w:rsidRPr="001E0F29" w:rsidRDefault="005033DF" w:rsidP="000627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Brazaitytės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motyvacijos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šaltinį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33DF" w:rsidRPr="008B6F08" w:rsidRDefault="005033DF" w:rsidP="000627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8B6F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etodinėse grupėse aptarti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taikomi</w:t>
            </w:r>
            <w:r w:rsidRPr="008B6F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kaupiamojo vertinimo bei asmeninės pažangos fiksavimo būdus.    </w:t>
            </w:r>
          </w:p>
          <w:p w:rsidR="005033DF" w:rsidRPr="0032369A" w:rsidRDefault="005033DF" w:rsidP="000627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36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3236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emina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 </w:t>
            </w:r>
            <w:r w:rsidRPr="003236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„Mokinio individualios pažangos stebėjimas ir vertinimas“ refleksija. (Lina Sutkevičienė, Kristina </w:t>
            </w:r>
            <w:proofErr w:type="spellStart"/>
            <w:r w:rsidRPr="003236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Balčaitienė</w:t>
            </w:r>
            <w:proofErr w:type="spellEnd"/>
            <w:r w:rsidRPr="003236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Supažindinimas su skaitmeninio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į(si)vertinimo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įrankio „Voratinklis“ panaudojimu numatytas gruodžio mėnesį.</w:t>
            </w:r>
          </w:p>
          <w:p w:rsidR="005033DF" w:rsidRPr="00547B58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5033DF" w:rsidRPr="00547B58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5033DF" w:rsidRPr="00547B58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5033DF" w:rsidRPr="00547B58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Įgyvendinimo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sėkmingumas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vertinam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dauguma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numatytų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dalies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laukti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3DF" w:rsidRPr="00D56E1E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Tobulintini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skatinant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įsivertinti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patrauklias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3DF" w:rsidRPr="00020C9B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777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72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77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fiksavimas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DF" w:rsidRPr="00303DA1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dalintis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naudojamo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kaupiamojo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modeliais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geriausiai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pasiteisinančius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3DF" w:rsidRPr="004006B9" w:rsidTr="00C201C7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Default="005033DF" w:rsidP="00C201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Tikslingai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planuoti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tobulinimą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Parengta ir patvirtinta  </w:t>
            </w:r>
            <w:r w:rsidRPr="00B9415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Metodinės veiklos organizavimo nuost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atai. </w:t>
            </w:r>
          </w:p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Susitarta dėl v</w:t>
            </w:r>
            <w:r w:rsidRPr="00B9415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ieningos MT ir MG protokolų rašymo formos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detalizuotų mėnesio planų pateikimo termino atsakingai pavaduotojai</w:t>
            </w:r>
            <w:r w:rsidRPr="00B9415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5033DF" w:rsidRPr="00303DA1" w:rsidRDefault="005033DF" w:rsidP="00C20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Aptarta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specialistų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mokyklų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prioritetai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5033DF" w:rsidRPr="000627F0" w:rsidRDefault="005033DF" w:rsidP="000627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7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Organizuotas seminaras „Mokymosi strategijos: kaip mokyti vaikus mokytis“.</w:t>
            </w:r>
          </w:p>
          <w:p w:rsidR="005033DF" w:rsidRPr="00627C0D" w:rsidRDefault="005033DF" w:rsidP="005033DF">
            <w:pPr>
              <w:numPr>
                <w:ilvl w:val="0"/>
                <w:numId w:val="12"/>
              </w:numPr>
              <w:tabs>
                <w:tab w:val="num" w:pos="54"/>
              </w:tabs>
              <w:spacing w:after="0"/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 Metų mokytojo rinkimų nuostatai</w:t>
            </w:r>
            <w:r w:rsidRPr="000C28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033DF" w:rsidRDefault="005033DF" w:rsidP="005033DF">
            <w:pPr>
              <w:numPr>
                <w:ilvl w:val="0"/>
                <w:numId w:val="12"/>
              </w:numPr>
              <w:tabs>
                <w:tab w:val="num" w:pos="54"/>
              </w:tabs>
              <w:spacing w:after="0"/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033DF" w:rsidRPr="00265584" w:rsidRDefault="005033DF" w:rsidP="000627F0">
            <w:pPr>
              <w:numPr>
                <w:ilvl w:val="0"/>
                <w:numId w:val="12"/>
              </w:numPr>
              <w:tabs>
                <w:tab w:val="num" w:pos="54"/>
              </w:tabs>
              <w:spacing w:after="0"/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Susitarta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dėl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ilgalaikių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parengimo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atsakomybės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paskirstymo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dalyko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parengia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priimtą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tvarką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metodinių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pritaria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planų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turiniui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pavaduotojais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suderinama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>planų</w:t>
            </w:r>
            <w:proofErr w:type="spellEnd"/>
            <w:r w:rsidRPr="00303DA1">
              <w:rPr>
                <w:rFonts w:ascii="Times New Roman" w:hAnsi="Times New Roman" w:cs="Times New Roman"/>
                <w:sz w:val="24"/>
                <w:szCs w:val="24"/>
              </w:rPr>
              <w:t xml:space="preserve"> forma. </w:t>
            </w:r>
          </w:p>
          <w:p w:rsidR="005033DF" w:rsidRPr="00303DA1" w:rsidRDefault="005033DF" w:rsidP="000627F0">
            <w:pPr>
              <w:numPr>
                <w:ilvl w:val="0"/>
                <w:numId w:val="12"/>
              </w:numPr>
              <w:tabs>
                <w:tab w:val="num" w:pos="54"/>
              </w:tabs>
              <w:spacing w:after="0"/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DF" w:rsidRDefault="005033DF" w:rsidP="00062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sėkmingumo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ataskaitos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forma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33DF" w:rsidRDefault="005033DF" w:rsidP="000627F0">
            <w:pPr>
              <w:numPr>
                <w:ilvl w:val="0"/>
                <w:numId w:val="12"/>
              </w:numPr>
              <w:tabs>
                <w:tab w:val="num" w:pos="54"/>
              </w:tabs>
              <w:spacing w:after="0"/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A51C8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Mokytoja  T. </w:t>
            </w:r>
            <w:proofErr w:type="spellStart"/>
            <w:r w:rsidRPr="00A51C8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Simanaitienė</w:t>
            </w:r>
            <w:proofErr w:type="spellEnd"/>
            <w:r w:rsidRPr="00A51C8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pristatė   parengtas  metodines priemones 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Atvirukai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simegrafijos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technika.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 d. Vasara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“ , </w:t>
            </w:r>
            <w:r w:rsidRPr="00303DA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„Atvirukai </w:t>
            </w:r>
            <w:proofErr w:type="spellStart"/>
            <w:r w:rsidRPr="00303DA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simegrafijos</w:t>
            </w:r>
            <w:proofErr w:type="spellEnd"/>
            <w:r w:rsidRPr="00303DA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technika. IV d. Ruduo“ , skirtas technologijų pamokoms.</w:t>
            </w:r>
          </w:p>
          <w:p w:rsidR="005033DF" w:rsidRPr="00303DA1" w:rsidRDefault="005033DF" w:rsidP="00C201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72177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Atlikta seminaro „Veiklos kokybės įsivertinimas kaip mokyklos pažangos galimybė“</w:t>
            </w:r>
            <w:r w:rsidR="0072177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72177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sklaida. (Direktorės pavaduotoja ugdymui Lina</w:t>
            </w:r>
            <w:r w:rsidR="000627F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72177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Sutkevičienė)</w:t>
            </w:r>
            <w:r w:rsidRPr="00020C9B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Nesuderintas b</w:t>
            </w:r>
            <w:r w:rsidRPr="00303DA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endradarbiavimas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</w:t>
            </w:r>
          </w:p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3DF" w:rsidRDefault="005033DF" w:rsidP="00C20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nevyko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sėkmingumas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vertinam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numatytų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proofErr w:type="gram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laukti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DF" w:rsidRDefault="005033DF" w:rsidP="00C201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33DF" w:rsidRPr="00265584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Tobulintini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pateikčių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bazės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kaupim</w:t>
            </w:r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DF" w:rsidRPr="00265584" w:rsidRDefault="005033DF" w:rsidP="00C2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gdomosios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stebėjimo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E6D" w:rsidRDefault="00B25E6D" w:rsidP="009831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3DF" w:rsidRPr="004006B9" w:rsidRDefault="005033DF" w:rsidP="005033D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Bendras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viso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06B9">
        <w:rPr>
          <w:rFonts w:ascii="Times New Roman" w:hAnsi="Times New Roman" w:cs="Times New Roman"/>
          <w:b/>
          <w:sz w:val="24"/>
          <w:szCs w:val="24"/>
        </w:rPr>
        <w:t>plano</w:t>
      </w:r>
      <w:proofErr w:type="spellEnd"/>
      <w:proofErr w:type="gram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įgyvendinimo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sėkmingumo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įvertinimas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33DF" w:rsidRPr="00D569C7" w:rsidRDefault="005033DF" w:rsidP="005033DF">
      <w:pPr>
        <w:pStyle w:val="Sraopastraipa"/>
        <w:overflowPunct w:val="0"/>
        <w:autoSpaceDE w:val="0"/>
        <w:autoSpaceDN w:val="0"/>
        <w:adjustRightInd w:val="0"/>
        <w:spacing w:after="0"/>
        <w:ind w:left="54" w:right="-603" w:firstLine="79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gramStart"/>
      <w:r w:rsidRPr="004006B9">
        <w:rPr>
          <w:rFonts w:ascii="Times New Roman" w:hAnsi="Times New Roman" w:cs="Times New Roman"/>
          <w:sz w:val="24"/>
          <w:szCs w:val="24"/>
        </w:rPr>
        <w:t xml:space="preserve">Plano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įgyvendinimas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vertinamas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B</w:t>
      </w:r>
      <w:r w:rsidR="009831D6">
        <w:rPr>
          <w:rFonts w:ascii="Times New Roman" w:hAnsi="Times New Roman" w:cs="Times New Roman"/>
          <w:sz w:val="24"/>
          <w:szCs w:val="24"/>
        </w:rPr>
        <w:t>uvo</w:t>
      </w:r>
      <w:proofErr w:type="spellEnd"/>
      <w:r w:rsidR="0098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1D6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="00983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31D6">
        <w:rPr>
          <w:rFonts w:ascii="Times New Roman" w:hAnsi="Times New Roman" w:cs="Times New Roman"/>
          <w:sz w:val="24"/>
          <w:szCs w:val="24"/>
        </w:rPr>
        <w:t>iškelti</w:t>
      </w:r>
      <w:proofErr w:type="spellEnd"/>
      <w:proofErr w:type="gramEnd"/>
      <w:r w:rsidR="0098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D6"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pasiekti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laukti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C7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C7">
        <w:rPr>
          <w:rFonts w:ascii="Times New Roman" w:hAnsi="Times New Roman" w:cs="Times New Roman"/>
          <w:sz w:val="24"/>
          <w:szCs w:val="24"/>
        </w:rPr>
        <w:t>koreguotas</w:t>
      </w:r>
      <w:proofErr w:type="spellEnd"/>
      <w:r w:rsidRPr="00D5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C7">
        <w:rPr>
          <w:rFonts w:ascii="Times New Roman" w:hAnsi="Times New Roman" w:cs="Times New Roman"/>
          <w:sz w:val="24"/>
          <w:szCs w:val="24"/>
        </w:rPr>
        <w:t>įtraukiant</w:t>
      </w:r>
      <w:proofErr w:type="spellEnd"/>
      <w:r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C7">
        <w:rPr>
          <w:rFonts w:ascii="Times New Roman" w:hAnsi="Times New Roman" w:cs="Times New Roman"/>
          <w:sz w:val="24"/>
          <w:szCs w:val="24"/>
        </w:rPr>
        <w:t>naujas</w:t>
      </w:r>
      <w:proofErr w:type="spellEnd"/>
      <w:r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C7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D569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pranešimą apie motyvacijos šaltinį, seminarų refleksijos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>,  atliktas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kasmetins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veiklos įsivertinimas, parengta ir patvirtinta numatyti nuostatai ir tvarkų aprašai.</w:t>
      </w:r>
    </w:p>
    <w:p w:rsidR="005033DF" w:rsidRPr="004254AE" w:rsidRDefault="005033DF" w:rsidP="005033DF">
      <w:pPr>
        <w:ind w:right="-603" w:firstLine="79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Organizuotos </w:t>
      </w:r>
      <w:r>
        <w:rPr>
          <w:rFonts w:ascii="Times New Roman" w:hAnsi="Times New Roman" w:cs="Times New Roman"/>
          <w:sz w:val="24"/>
          <w:szCs w:val="24"/>
          <w:lang w:val="lt-LT"/>
        </w:rPr>
        <w:t>visų dalykų olimpiados</w:t>
      </w:r>
      <w:r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ir pasiekta svarių laimėjimų,</w:t>
      </w:r>
      <w:r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 dalyvauta numatytuose konkursuose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A1F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organizuotos MG</w:t>
      </w:r>
      <w:r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 metodinės savaitės,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 dalyvauta kvalifikacijos tobulinimo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seminaruose, organizuota rajoninė pradinių klasių mokytojų </w:t>
      </w: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dailės ir technologijų konfer</w:t>
      </w:r>
      <w:r w:rsidR="009831D6">
        <w:rPr>
          <w:rFonts w:ascii="Times New Roman" w:hAnsi="Times New Roman" w:cs="Times New Roman"/>
          <w:sz w:val="24"/>
          <w:szCs w:val="24"/>
          <w:lang w:val="lt-LT"/>
        </w:rPr>
        <w:t>encija, parengtos metodinės prie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monės. </w:t>
      </w:r>
    </w:p>
    <w:p w:rsidR="005033DF" w:rsidRPr="004006B9" w:rsidRDefault="005033DF" w:rsidP="005033DF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Gairės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kitų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metų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planavimui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33DF" w:rsidRPr="0008430A" w:rsidRDefault="005033DF" w:rsidP="005033DF">
      <w:pPr>
        <w:pStyle w:val="Sraopastraipa"/>
        <w:numPr>
          <w:ilvl w:val="0"/>
          <w:numId w:val="17"/>
        </w:numPr>
        <w:ind w:left="567" w:right="-603" w:firstLine="51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37A8D">
        <w:rPr>
          <w:rFonts w:ascii="Times New Roman" w:hAnsi="Times New Roman" w:cs="Times New Roman"/>
          <w:b/>
          <w:sz w:val="24"/>
          <w:szCs w:val="24"/>
        </w:rPr>
        <w:t>Tobulintini</w:t>
      </w:r>
      <w:proofErr w:type="spellEnd"/>
      <w:r w:rsidRPr="00B37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b/>
          <w:sz w:val="24"/>
          <w:szCs w:val="24"/>
        </w:rPr>
        <w:t>aspektai</w:t>
      </w:r>
      <w:proofErr w:type="spellEnd"/>
      <w:r w:rsidRPr="00B37A8D">
        <w:rPr>
          <w:rFonts w:ascii="Times New Roman" w:hAnsi="Times New Roman" w:cs="Times New Roman"/>
          <w:b/>
          <w:sz w:val="24"/>
          <w:szCs w:val="24"/>
        </w:rPr>
        <w:t>:</w:t>
      </w:r>
    </w:p>
    <w:p w:rsidR="005033DF" w:rsidRDefault="005033DF" w:rsidP="005033DF">
      <w:pPr>
        <w:pStyle w:val="Sraopastraipa"/>
        <w:numPr>
          <w:ilvl w:val="2"/>
          <w:numId w:val="21"/>
        </w:numPr>
        <w:ind w:right="-603"/>
        <w:jc w:val="both"/>
        <w:rPr>
          <w:lang w:val="lt-LT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gerosios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neformaliai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37A8D">
        <w:rPr>
          <w:lang w:val="lt-LT"/>
        </w:rPr>
        <w:t xml:space="preserve"> </w:t>
      </w:r>
    </w:p>
    <w:p w:rsidR="005033DF" w:rsidRDefault="005033DF" w:rsidP="005033DF">
      <w:pPr>
        <w:pStyle w:val="Sraopastraipa"/>
        <w:numPr>
          <w:ilvl w:val="2"/>
          <w:numId w:val="21"/>
        </w:numPr>
        <w:ind w:right="-60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mokinio pasiekimų ir individualios pažangos aplanko turinio parengimas,</w:t>
      </w:r>
    </w:p>
    <w:p w:rsidR="005033DF" w:rsidRDefault="005033DF" w:rsidP="005033DF">
      <w:pPr>
        <w:pStyle w:val="Sraopastraipa"/>
        <w:numPr>
          <w:ilvl w:val="2"/>
          <w:numId w:val="21"/>
        </w:numPr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kaupiamojo vertinimo sistemos kūrimas</w:t>
      </w:r>
    </w:p>
    <w:p w:rsidR="005033DF" w:rsidRPr="0099262C" w:rsidRDefault="005033DF" w:rsidP="005033DF">
      <w:pPr>
        <w:pStyle w:val="Sraopastraipa"/>
        <w:numPr>
          <w:ilvl w:val="2"/>
          <w:numId w:val="21"/>
        </w:numPr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262C">
        <w:rPr>
          <w:rFonts w:ascii="Times New Roman" w:hAnsi="Times New Roman" w:cs="Times New Roman"/>
          <w:sz w:val="24"/>
          <w:szCs w:val="24"/>
          <w:lang w:val="lt-LT"/>
        </w:rPr>
        <w:t xml:space="preserve">Metų mokytojo rinkimų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organizavimas,</w:t>
      </w:r>
    </w:p>
    <w:p w:rsidR="005033DF" w:rsidRDefault="005033DF" w:rsidP="005033DF">
      <w:pPr>
        <w:pStyle w:val="Sraopastraipa"/>
        <w:numPr>
          <w:ilvl w:val="2"/>
          <w:numId w:val="21"/>
        </w:numPr>
        <w:overflowPunct w:val="0"/>
        <w:autoSpaceDE w:val="0"/>
        <w:autoSpaceDN w:val="0"/>
        <w:adjustRightInd w:val="0"/>
        <w:spacing w:after="0"/>
        <w:ind w:right="-60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ugdomosios veiklos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stebėsenos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aprašo kūrimas,</w:t>
      </w:r>
    </w:p>
    <w:p w:rsidR="005033DF" w:rsidRPr="009831EA" w:rsidRDefault="005033DF" w:rsidP="005033DF">
      <w:pPr>
        <w:pStyle w:val="Sraopastraipa"/>
        <w:numPr>
          <w:ilvl w:val="2"/>
          <w:numId w:val="21"/>
        </w:numPr>
        <w:overflowPunct w:val="0"/>
        <w:autoSpaceDE w:val="0"/>
        <w:autoSpaceDN w:val="0"/>
        <w:adjustRightInd w:val="0"/>
        <w:spacing w:after="0"/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mokytojo kompetencijų aplanko kūrimas. </w:t>
      </w:r>
    </w:p>
    <w:p w:rsidR="005033DF" w:rsidRPr="0008430A" w:rsidRDefault="005033DF" w:rsidP="005033DF">
      <w:pPr>
        <w:pStyle w:val="Sraopastraipa"/>
        <w:numPr>
          <w:ilvl w:val="0"/>
          <w:numId w:val="17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8430A">
        <w:rPr>
          <w:rFonts w:ascii="Times New Roman" w:hAnsi="Times New Roman" w:cs="Times New Roman"/>
          <w:b/>
          <w:sz w:val="24"/>
          <w:szCs w:val="24"/>
          <w:lang w:val="lt-LT"/>
        </w:rPr>
        <w:t>Tęstinumas:</w:t>
      </w:r>
    </w:p>
    <w:p w:rsidR="005033DF" w:rsidRDefault="005033DF" w:rsidP="005033DF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54AE">
        <w:rPr>
          <w:rFonts w:ascii="Times New Roman" w:hAnsi="Times New Roman" w:cs="Times New Roman"/>
          <w:sz w:val="24"/>
          <w:szCs w:val="24"/>
          <w:lang w:val="lt-LT"/>
        </w:rPr>
        <w:t>gimnaz</w:t>
      </w:r>
      <w:r>
        <w:rPr>
          <w:rFonts w:ascii="Times New Roman" w:hAnsi="Times New Roman" w:cs="Times New Roman"/>
          <w:sz w:val="24"/>
          <w:szCs w:val="24"/>
          <w:lang w:val="lt-LT"/>
        </w:rPr>
        <w:t>ijos mokytojų bendradarbiavimas vedant integruotas pamokas, pamokas netradicinėse erdvėse ar pan.</w:t>
      </w:r>
    </w:p>
    <w:p w:rsidR="005033DF" w:rsidRDefault="005033DF" w:rsidP="005033DF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Metodinių  ir skaitmeninių priemonių kaupimas</w:t>
      </w:r>
      <w:r w:rsidRPr="005A015A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rengimas ir katalogavimas,</w:t>
      </w:r>
    </w:p>
    <w:p w:rsidR="00B25E6D" w:rsidRDefault="005033DF" w:rsidP="009831D6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Metodinę veiklą reglamentuojančių  dokumentų koregavimas, rengimas..</w:t>
      </w:r>
    </w:p>
    <w:p w:rsidR="009831D6" w:rsidRPr="009831D6" w:rsidRDefault="009831D6" w:rsidP="009831D6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033DF" w:rsidRPr="00823369" w:rsidRDefault="005033DF" w:rsidP="005033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     </w:t>
      </w:r>
      <w:proofErr w:type="gramStart"/>
      <w:r w:rsidR="009831D6">
        <w:rPr>
          <w:rFonts w:ascii="Times New Roman" w:hAnsi="Times New Roman" w:cs="Times New Roman"/>
          <w:b/>
          <w:sz w:val="24"/>
          <w:szCs w:val="24"/>
        </w:rPr>
        <w:t>2017</w:t>
      </w: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 MET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proofErr w:type="gramEnd"/>
      <w:r w:rsidRPr="00473749">
        <w:rPr>
          <w:rFonts w:ascii="Times New Roman" w:hAnsi="Times New Roman" w:cs="Times New Roman"/>
          <w:b/>
          <w:sz w:val="24"/>
          <w:szCs w:val="24"/>
        </w:rPr>
        <w:t xml:space="preserve"> METODINĖS</w:t>
      </w:r>
      <w:r w:rsidRPr="00823369">
        <w:rPr>
          <w:rFonts w:ascii="Times New Roman" w:hAnsi="Times New Roman" w:cs="Times New Roman"/>
          <w:b/>
          <w:sz w:val="24"/>
          <w:szCs w:val="24"/>
        </w:rPr>
        <w:t xml:space="preserve"> VEIKLOS PRIORITETAI,</w:t>
      </w:r>
    </w:p>
    <w:p w:rsidR="005033DF" w:rsidRPr="00823369" w:rsidRDefault="005033DF" w:rsidP="005033DF">
      <w:pPr>
        <w:pStyle w:val="Sraopastraipa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369">
        <w:rPr>
          <w:rFonts w:ascii="Times New Roman" w:hAnsi="Times New Roman" w:cs="Times New Roman"/>
          <w:b/>
          <w:sz w:val="24"/>
          <w:szCs w:val="24"/>
        </w:rPr>
        <w:t>TIKSLAI IR UŽDAVINAI</w:t>
      </w:r>
    </w:p>
    <w:p w:rsidR="005033DF" w:rsidRPr="00572D16" w:rsidRDefault="005033DF" w:rsidP="005033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33DF" w:rsidRPr="001671D1" w:rsidRDefault="005033DF" w:rsidP="005033D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PRIORITETAS                      </w:t>
      </w:r>
    </w:p>
    <w:p w:rsidR="005033DF" w:rsidRDefault="005033DF" w:rsidP="00503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gerinimas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033DF" w:rsidRDefault="005033DF" w:rsidP="00503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TIKSLAS                                                                                         </w:t>
      </w:r>
    </w:p>
    <w:p w:rsidR="005033DF" w:rsidRPr="00B37A8D" w:rsidRDefault="005033DF" w:rsidP="00503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efektyvumas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kokybė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DF" w:rsidRDefault="005033DF" w:rsidP="005033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UŽDAVINIAI </w:t>
      </w:r>
    </w:p>
    <w:p w:rsidR="005033DF" w:rsidRPr="00B37A8D" w:rsidRDefault="005033DF" w:rsidP="005033DF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33DF" w:rsidRDefault="005033DF" w:rsidP="005033DF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pačiam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atsakomybę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mokymąsi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33DF" w:rsidRDefault="005033DF" w:rsidP="005033DF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Tikslingai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tobulinimą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DF" w:rsidRDefault="005033DF" w:rsidP="00503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PRIORITETAS  </w:t>
      </w:r>
    </w:p>
    <w:p w:rsidR="005033DF" w:rsidRDefault="005033DF" w:rsidP="0050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 w:rsidR="009831D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DF" w:rsidRPr="00473749" w:rsidRDefault="005033DF" w:rsidP="00503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49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5033DF" w:rsidRDefault="005033DF" w:rsidP="005033DF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formavimas</w:t>
      </w:r>
      <w:proofErr w:type="spellEnd"/>
      <w:r w:rsidR="009831D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DF" w:rsidRDefault="005033DF" w:rsidP="005033DF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49">
        <w:rPr>
          <w:rFonts w:ascii="Times New Roman" w:hAnsi="Times New Roman" w:cs="Times New Roman"/>
          <w:b/>
          <w:sz w:val="24"/>
          <w:szCs w:val="24"/>
        </w:rPr>
        <w:lastRenderedPageBreak/>
        <w:t>UŽDAVINIAI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33DF" w:rsidRPr="00D8094A" w:rsidRDefault="005033DF" w:rsidP="005033DF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inteligentiškumą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4A" w:rsidRPr="00473749" w:rsidRDefault="00D8094A" w:rsidP="005033DF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Įtvirtinti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3749" w:rsidRDefault="00473749" w:rsidP="00D8094A">
      <w:pPr>
        <w:rPr>
          <w:rFonts w:ascii="Times New Roman" w:hAnsi="Times New Roman" w:cs="Times New Roman"/>
          <w:b/>
          <w:sz w:val="24"/>
          <w:szCs w:val="24"/>
        </w:rPr>
      </w:pPr>
    </w:p>
    <w:p w:rsidR="004E0BF8" w:rsidRDefault="00572D16" w:rsidP="00572D1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2D16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72D16">
        <w:rPr>
          <w:rFonts w:ascii="Times New Roman" w:eastAsia="Times New Roman" w:hAnsi="Times New Roman" w:cs="Times New Roman"/>
          <w:b/>
          <w:sz w:val="24"/>
          <w:szCs w:val="24"/>
        </w:rPr>
        <w:t>VEIKLOS TURINYS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F3" w:rsidRPr="00572D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363FA1" w:rsidRPr="00572D16" w:rsidRDefault="00363FA1" w:rsidP="00572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F8" w:rsidRPr="008D62C8" w:rsidRDefault="004E0BF8" w:rsidP="008D6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gram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>ti</w:t>
      </w:r>
      <w:r>
        <w:rPr>
          <w:rFonts w:ascii="Times New Roman" w:eastAsia="Calibri" w:hAnsi="Times New Roman" w:cs="Times New Roman"/>
          <w:b/>
          <w:sz w:val="24"/>
          <w:szCs w:val="24"/>
        </w:rPr>
        <w:t>kslas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D62C8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efektyvumas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kokybė</w:t>
      </w:r>
      <w:proofErr w:type="spellEnd"/>
      <w:r w:rsidR="002F3A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2"/>
        <w:gridCol w:w="1276"/>
        <w:gridCol w:w="1923"/>
        <w:gridCol w:w="1471"/>
        <w:gridCol w:w="2700"/>
      </w:tblGrid>
      <w:tr w:rsidR="00F702D1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5F78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2D1" w:rsidRPr="007563EA" w:rsidRDefault="00F702D1" w:rsidP="005F78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Default="00F702D1" w:rsidP="00AD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  <w:proofErr w:type="spellEnd"/>
            <w:r w:rsidR="0043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9CE" w:rsidRPr="007563EA" w:rsidRDefault="004339CE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organizavimą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atsižvelgiant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individualius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mokinių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poreikius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1777" w:rsidRPr="00266CE6" w:rsidTr="005261E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09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Ugdomosios veiklos integracijos, edukacinės veiklos ir pamokų  netradicinėse apl</w:t>
            </w:r>
            <w:r w:rsidR="00D809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inkose inicijavimas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94A" w:rsidRDefault="00721777" w:rsidP="00D80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Stebėdami kolegų pamokas fiksuos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kokie</w:t>
            </w:r>
            <w:r w:rsidR="00596D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būdai  taikomi mokinių asmeninei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pažan</w:t>
            </w:r>
            <w:r w:rsidR="00596D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gai matuoti  ir fiksuoti.</w:t>
            </w:r>
          </w:p>
          <w:p w:rsidR="00596DA7" w:rsidRPr="005F78DD" w:rsidRDefault="00596DA7" w:rsidP="00D80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Pasiūlyti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A84C93">
              <w:rPr>
                <w:rFonts w:ascii="Times New Roman" w:hAnsi="Times New Roman"/>
                <w:sz w:val="24"/>
                <w:szCs w:val="24"/>
                <w:lang w:val="lt-LT"/>
              </w:rPr>
              <w:t>asirenkamųjų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alykų ir dalykų moduliai,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neformaliojo vaikų švietimo programos tenkins mokinių poreikius. </w:t>
            </w:r>
          </w:p>
          <w:p w:rsidR="00721777" w:rsidRPr="005F78DD" w:rsidRDefault="00721777" w:rsidP="00D80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Gimnazijoje vyks visų dalykų olimpiados (konkursai, varžybos)</w:t>
            </w:r>
          </w:p>
          <w:p w:rsidR="00721777" w:rsidRPr="005F78DD" w:rsidRDefault="00721777" w:rsidP="00D80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Gabūs mokiniai dalyvaus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rajoninėse (respublikinėse) olimpiadose ir pasieks gerų rezultatų.</w:t>
            </w:r>
          </w:p>
        </w:tc>
      </w:tr>
      <w:tr w:rsidR="00721777" w:rsidRPr="004339CE" w:rsidTr="0059146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0975DE" w:rsidRDefault="0072177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Default="00721777" w:rsidP="002163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Kolegų pamokų stebėjimas ir aptarimas </w:t>
            </w:r>
            <w:r w:rsidRPr="00B37A8D">
              <w:rPr>
                <w:lang w:val="lt-LT"/>
              </w:rPr>
              <w:t xml:space="preserve"> 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rengiant </w:t>
            </w:r>
            <w:r w:rsidRPr="002163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instrumentus mokinio individualios pažangos ir pasiekimų vertinimo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matavimui ir fiksavimui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Default="00721777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Default="00721777" w:rsidP="00AD2A1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</w:tr>
      <w:tr w:rsidR="00721777" w:rsidRPr="00306C34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5810A9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596DA7" w:rsidP="00992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A84C93">
              <w:rPr>
                <w:rFonts w:ascii="Times New Roman" w:hAnsi="Times New Roman"/>
                <w:sz w:val="24"/>
                <w:szCs w:val="24"/>
                <w:lang w:val="lt-LT"/>
              </w:rPr>
              <w:t>asirenkamųjų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alykų ir dalykų modulių</w:t>
            </w:r>
            <w:r w:rsidRPr="00A84C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25E6D" w:rsidRPr="00A84C93">
              <w:rPr>
                <w:rFonts w:ascii="Times New Roman" w:hAnsi="Times New Roman"/>
                <w:sz w:val="24"/>
                <w:szCs w:val="24"/>
                <w:lang w:val="lt-LT"/>
              </w:rPr>
              <w:t>tikslingumo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B25E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L.Sutkevičienė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59568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0635B3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Neformaliojo vaikų švietimo </w:t>
            </w:r>
            <w:r w:rsidR="00B25E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pasiūlos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B25E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L.Sutkevičienė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5810A9" w:rsidTr="00D8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Dalykinių olimpiadų, konkursų</w:t>
            </w:r>
            <w:r w:rsidRPr="0090793D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organizavimo gimnazijoje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15570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5810A9" w:rsidRDefault="0072177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89422A" w:rsidRDefault="00D8094A" w:rsidP="00721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Dalyvavimo zoninėse, rajoninėse, respublikinėse olimpiadose, konkursuose, projektuose, parodose ir kt.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</w:t>
            </w:r>
            <w:r w:rsidR="00320AE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krepšelio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lėšos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59568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5810A9" w:rsidRDefault="0072177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306C34" w:rsidRDefault="00D8094A" w:rsidP="0090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Dalyvavimo tarptautiniuose edukaciniuose konkursuose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, Kengūra ir kt.)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D8094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Tėvų (globėjų) lėšos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823D6F" w:rsidRDefault="00721777" w:rsidP="00AD2A1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</w:tr>
      <w:tr w:rsidR="00F702D1" w:rsidRPr="00306C34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810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</w:t>
            </w:r>
            <w:r w:rsidRPr="0058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Skatinti mokinio motyvaciją mokytis pačiam ir atsakomybę už savo mokymąsi</w:t>
            </w:r>
            <w:r w:rsidRPr="00306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.</w:t>
            </w:r>
          </w:p>
        </w:tc>
      </w:tr>
      <w:tr w:rsidR="00721777" w:rsidRPr="00266CE6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06C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B46515" w:rsidP="00244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Skaitmeninio įsivertinimo įrankio </w:t>
            </w:r>
            <w:r w:rsidRPr="006174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Voratinklis“ </w:t>
            </w:r>
            <w:r w:rsidR="00D8094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kitų internetinių įrankių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panaudojimo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320A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361" w:rsidRDefault="00606360" w:rsidP="00D02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Patrauklios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įsivertinimo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pokyčius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geresnių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777" w:rsidRPr="00606360" w:rsidRDefault="00606360" w:rsidP="00606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eriausiai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pasiteisinanči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kaupiamojo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A0A">
              <w:rPr>
                <w:rFonts w:ascii="Times New Roman" w:hAnsi="Times New Roman" w:cs="Times New Roman"/>
                <w:sz w:val="24"/>
                <w:szCs w:val="24"/>
              </w:rPr>
              <w:t>kurti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777" w:rsidRPr="005F78DD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42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596DA7" w:rsidRDefault="00596DA7" w:rsidP="005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naudojamų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kaupiamojo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Kovas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5F78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244C23" w:rsidTr="00CF51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42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596DA7" w:rsidRDefault="00606360" w:rsidP="00596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MT pirmininkas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5F78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266CE6" w:rsidTr="00CF51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44C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990AF9" w:rsidRDefault="00596DA7" w:rsidP="00617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777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fiksavimas</w:t>
            </w:r>
            <w:proofErr w:type="spellEnd"/>
            <w:r w:rsidRPr="0002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5F78DD" w:rsidRDefault="00721777" w:rsidP="005F78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21777" w:rsidRPr="000975D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5A015A" w:rsidRDefault="0072177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0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8" w:rsidRDefault="00320AE8" w:rsidP="00D8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Gerosios patirties skaida apie mokymosi strategijas </w:t>
            </w:r>
          </w:p>
          <w:p w:rsidR="00721777" w:rsidRPr="00990AF9" w:rsidRDefault="00320AE8" w:rsidP="00D8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gimnazijos mokytojų ugdymo procese.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320A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777" w:rsidRPr="007563EA" w:rsidRDefault="0072177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C750F0" w:rsidRDefault="00F702D1" w:rsidP="00AD2A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Tikslingai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planuoti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mokytojų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kvalifikacijos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tobulinimą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6DA7" w:rsidRPr="00CF1199" w:rsidTr="005261E8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C02E7F" w:rsidRDefault="00596DA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Kvalifikacijos tobulinimo</w:t>
            </w:r>
            <w:r w:rsidR="00596D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seminaruose, kursuo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se pagal gimnazijos prioritetus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A7" w:rsidRPr="006956A1" w:rsidRDefault="00596DA7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Tobulės mokytojų kompetencijos. Skaitmeninis įsivertinimas leis efektyviau organizuoti ugdymo procesą.</w:t>
            </w:r>
          </w:p>
          <w:p w:rsidR="00596DA7" w:rsidRPr="000658AA" w:rsidRDefault="00596DA7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658A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Gerės bendradarbiavimas tarpusavyje  ir su kolegomis iš kitos </w:t>
            </w:r>
            <w:r w:rsidRPr="000658A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gimnazijos.</w:t>
            </w:r>
          </w:p>
          <w:p w:rsidR="00596DA7" w:rsidRPr="006956A1" w:rsidRDefault="000658AA" w:rsidP="00CF1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Gerės metodinės </w:t>
            </w:r>
            <w:r w:rsidR="00596DA7" w:rsidRPr="000658A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organizavimas.</w:t>
            </w:r>
          </w:p>
          <w:p w:rsidR="00596DA7" w:rsidRPr="00C84467" w:rsidRDefault="00596DA7" w:rsidP="00CF1199">
            <w:pPr>
              <w:spacing w:after="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parengtas ir išbandytas mokytojų kompetencijų aplanko projektas.</w:t>
            </w:r>
          </w:p>
          <w:p w:rsidR="00596DA7" w:rsidRPr="00D02361" w:rsidRDefault="00596DA7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Sukauptos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</w:t>
            </w:r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>efektyviau</w:t>
            </w:r>
            <w:proofErr w:type="spellEnd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>keistis</w:t>
            </w:r>
            <w:proofErr w:type="spellEnd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="00065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6DA7" w:rsidRPr="006956A1" w:rsidRDefault="00596DA7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parengtas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gdomosios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stebėjimo</w:t>
            </w:r>
            <w:proofErr w:type="spellEnd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84"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DA7" w:rsidRPr="00227811" w:rsidTr="00596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617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pateikčių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bazės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kaupim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320A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Spalis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320A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D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227811" w:rsidTr="0095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553B28" w:rsidRDefault="00596DA7" w:rsidP="00695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kompetencijų aplanko projekto kūrimas.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596DA7" w:rsidP="0032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  <w:r w:rsidR="00320AE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  <w:p w:rsidR="00320AE8" w:rsidRPr="007563EA" w:rsidRDefault="00320AE8" w:rsidP="0032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Gegužė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320AE8" w:rsidP="00BF7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D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95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mokytojo rinkimų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320A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Balandis-</w:t>
            </w:r>
            <w:r w:rsidR="00596D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DA7" w:rsidRPr="00B17450" w:rsidRDefault="00596DA7" w:rsidP="00D0236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957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596DA7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Gerosios patirties sklaidos tarp gimnazijos mokytojų </w:t>
            </w:r>
            <w:r w:rsidR="00B1376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kitų gimnazijų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Default="00B1376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DA7" w:rsidRPr="00CF1199" w:rsidRDefault="00596DA7" w:rsidP="00D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EE0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Veiklos plano sėkmingumo analizės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(ataskaitos) rengimo savaitė.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DA7" w:rsidRPr="007563EA" w:rsidRDefault="00596DA7" w:rsidP="00D023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22781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mėnuo</w:t>
            </w:r>
            <w:proofErr w:type="spellEnd"/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BF7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121929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83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švietimo, savarankiško mokymosi, pasirenkamųjų dalykų ir dalykų modulių programų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A" w:rsidRDefault="000658AA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L.Sutkevičienė</w:t>
            </w:r>
          </w:p>
          <w:p w:rsidR="00596DA7" w:rsidRPr="007563EA" w:rsidRDefault="00596DA7" w:rsidP="00065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proofErr w:type="spellEnd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vadovų</w:t>
            </w:r>
            <w:proofErr w:type="spellEnd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N.Uldinskienė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4B0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Ugdomosios veiklos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aprašo parengimas.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596D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6DA7" w:rsidRPr="007563EA" w:rsidTr="004B0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kompetencijų aplanko kūrimas.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DD3A0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0658A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A7" w:rsidRPr="007563EA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A7" w:rsidRPr="006956A1" w:rsidRDefault="00596DA7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4E0BF8" w:rsidRDefault="004E0BF8" w:rsidP="004E0BF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 w:eastAsia="lt-LT"/>
        </w:rPr>
      </w:pPr>
    </w:p>
    <w:p w:rsidR="00553B28" w:rsidRPr="00553B28" w:rsidRDefault="003E7430" w:rsidP="007D076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="006D386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317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6D38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ĮGYVENDINTO PLANO</w:t>
      </w:r>
      <w:r w:rsidR="00553B28" w:rsidRPr="00553B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ĮVERTINIMAS</w:t>
      </w:r>
    </w:p>
    <w:p w:rsidR="00553B28" w:rsidRPr="003E7430" w:rsidRDefault="00553B28" w:rsidP="00231782">
      <w:pPr>
        <w:pStyle w:val="Sraopastraipa"/>
        <w:numPr>
          <w:ilvl w:val="0"/>
          <w:numId w:val="7"/>
        </w:numPr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7430">
        <w:rPr>
          <w:rFonts w:ascii="Times New Roman" w:hAnsi="Times New Roman" w:cs="Times New Roman"/>
          <w:sz w:val="24"/>
          <w:szCs w:val="24"/>
          <w:lang w:val="lt-LT"/>
        </w:rPr>
        <w:t>Veiklos planas bus vertinama</w:t>
      </w:r>
      <w:r w:rsidR="00DD3A0A">
        <w:rPr>
          <w:rFonts w:ascii="Times New Roman" w:hAnsi="Times New Roman" w:cs="Times New Roman"/>
          <w:sz w:val="24"/>
          <w:szCs w:val="24"/>
          <w:lang w:val="lt-LT"/>
        </w:rPr>
        <w:t>s 2017</w:t>
      </w:r>
      <w:r w:rsidRPr="003E7430">
        <w:rPr>
          <w:rFonts w:ascii="Times New Roman" w:hAnsi="Times New Roman" w:cs="Times New Roman"/>
          <w:sz w:val="24"/>
          <w:szCs w:val="24"/>
          <w:lang w:val="lt-LT"/>
        </w:rPr>
        <w:t xml:space="preserve"> metų</w:t>
      </w:r>
      <w:r w:rsidR="009465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656F" w:rsidRPr="005F78DD">
        <w:rPr>
          <w:rFonts w:ascii="Times New Roman" w:hAnsi="Times New Roman" w:cs="Times New Roman"/>
          <w:sz w:val="24"/>
          <w:szCs w:val="24"/>
          <w:lang w:val="lt-LT"/>
        </w:rPr>
        <w:t>lapkričio mėnesio paskutinę savaitę</w:t>
      </w:r>
      <w:r w:rsidR="0094656F">
        <w:rPr>
          <w:rFonts w:ascii="Times New Roman" w:hAnsi="Times New Roman" w:cs="Times New Roman"/>
          <w:sz w:val="24"/>
          <w:szCs w:val="24"/>
          <w:lang w:val="lt-LT"/>
        </w:rPr>
        <w:t xml:space="preserve"> išanalizavus tikslo</w:t>
      </w:r>
      <w:r w:rsidRPr="003E7430">
        <w:rPr>
          <w:rFonts w:ascii="Times New Roman" w:hAnsi="Times New Roman" w:cs="Times New Roman"/>
          <w:sz w:val="24"/>
          <w:szCs w:val="24"/>
          <w:lang w:val="lt-LT"/>
        </w:rPr>
        <w:t xml:space="preserve"> ir uždavinių įgyvendinimą ir įsivertinus, ar pasiekti laukiami rezultatai</w:t>
      </w:r>
      <w:r w:rsidR="006D386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53B28" w:rsidRPr="003E7430" w:rsidRDefault="00553B28" w:rsidP="00231782">
      <w:pPr>
        <w:pStyle w:val="Sraopastraipa"/>
        <w:numPr>
          <w:ilvl w:val="0"/>
          <w:numId w:val="7"/>
        </w:numPr>
        <w:spacing w:after="0"/>
        <w:ind w:right="-6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3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430"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AA">
        <w:rPr>
          <w:rFonts w:ascii="Times New Roman" w:hAnsi="Times New Roman" w:cs="Times New Roman"/>
          <w:sz w:val="24"/>
          <w:szCs w:val="24"/>
        </w:rPr>
        <w:t>sėkmingumo</w:t>
      </w:r>
      <w:proofErr w:type="spellEnd"/>
      <w:r w:rsidR="0006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AA">
        <w:rPr>
          <w:rFonts w:ascii="Times New Roman" w:hAnsi="Times New Roman" w:cs="Times New Roman"/>
          <w:sz w:val="24"/>
          <w:szCs w:val="24"/>
        </w:rPr>
        <w:t>analizę</w:t>
      </w:r>
      <w:proofErr w:type="spellEnd"/>
      <w:r w:rsidR="0006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AA">
        <w:rPr>
          <w:rFonts w:ascii="Times New Roman" w:hAnsi="Times New Roman" w:cs="Times New Roman"/>
          <w:sz w:val="24"/>
          <w:szCs w:val="24"/>
        </w:rPr>
        <w:t>atliks</w:t>
      </w:r>
      <w:proofErr w:type="spellEnd"/>
      <w:r w:rsidR="000658AA">
        <w:rPr>
          <w:rFonts w:ascii="Times New Roman" w:hAnsi="Times New Roman" w:cs="Times New Roman"/>
          <w:sz w:val="24"/>
          <w:szCs w:val="24"/>
        </w:rPr>
        <w:t xml:space="preserve"> MT </w:t>
      </w:r>
      <w:proofErr w:type="spellStart"/>
      <w:r w:rsidR="000658AA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="000658AA">
        <w:rPr>
          <w:rFonts w:ascii="Times New Roman" w:hAnsi="Times New Roman" w:cs="Times New Roman"/>
          <w:sz w:val="24"/>
          <w:szCs w:val="24"/>
        </w:rPr>
        <w:t>.</w:t>
      </w:r>
    </w:p>
    <w:p w:rsidR="003E7430" w:rsidRDefault="00DD3A0A" w:rsidP="008A16A2">
      <w:pPr>
        <w:pStyle w:val="Sraopastraipa"/>
        <w:numPr>
          <w:ilvl w:val="0"/>
          <w:numId w:val="7"/>
        </w:numPr>
        <w:ind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 w:rsidRPr="005F78DD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>.</w:t>
      </w:r>
    </w:p>
    <w:p w:rsidR="00231782" w:rsidRPr="00B1376B" w:rsidRDefault="004424EB" w:rsidP="00B1376B">
      <w:pPr>
        <w:pStyle w:val="Sraopastraipa"/>
        <w:ind w:left="1128" w:right="-6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EB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6A2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8A16A2" w:rsidRP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="008A16A2" w:rsidRP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="00231782" w:rsidRPr="00BB3B1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 xml:space="preserve"> </w:t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BB3B13"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r w:rsidRPr="00BB3B13">
        <w:rPr>
          <w:rFonts w:ascii="Times New Roman" w:hAnsi="Times New Roman" w:cs="Times New Roman"/>
          <w:sz w:val="16"/>
          <w:szCs w:val="16"/>
        </w:rPr>
        <w:t>)</w:t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 xml:space="preserve"> </w:t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231782" w:rsidRPr="00BB3B13">
        <w:rPr>
          <w:rFonts w:ascii="Times New Roman" w:hAnsi="Times New Roman" w:cs="Times New Roman"/>
          <w:sz w:val="16"/>
          <w:szCs w:val="16"/>
        </w:rPr>
        <w:t>Vardas</w:t>
      </w:r>
      <w:proofErr w:type="spellEnd"/>
      <w:r w:rsidR="00231782" w:rsidRPr="00BB3B1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31782" w:rsidRPr="00BB3B13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="00231782" w:rsidRPr="00BB3B13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A16A2" w:rsidRPr="00BB3B13" w:rsidRDefault="00231782" w:rsidP="008A16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  <w:t>_________________________________________</w:t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</w:p>
    <w:p w:rsidR="00473749" w:rsidRPr="007D076F" w:rsidRDefault="008A16A2" w:rsidP="007D07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>(Data)</w:t>
      </w:r>
      <w:r w:rsidRPr="00BB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206" w:rsidRDefault="008F3206" w:rsidP="008A16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6A2" w:rsidRPr="00553B28" w:rsidRDefault="008A16A2" w:rsidP="008A16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8">
        <w:rPr>
          <w:rFonts w:ascii="Times New Roman" w:hAnsi="Times New Roman" w:cs="Times New Roman"/>
          <w:b/>
          <w:sz w:val="24"/>
          <w:szCs w:val="24"/>
        </w:rPr>
        <w:t>PRIEDAI: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2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7B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="0082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7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821F7B">
        <w:rPr>
          <w:rFonts w:ascii="Times New Roman" w:hAnsi="Times New Roman" w:cs="Times New Roman"/>
          <w:sz w:val="24"/>
          <w:szCs w:val="24"/>
        </w:rPr>
        <w:t xml:space="preserve"> </w:t>
      </w:r>
      <w:r w:rsidR="00BB3B13">
        <w:rPr>
          <w:rFonts w:ascii="Times New Roman" w:hAnsi="Times New Roman" w:cs="Times New Roman"/>
          <w:sz w:val="24"/>
          <w:szCs w:val="24"/>
        </w:rPr>
        <w:t>MG</w:t>
      </w:r>
      <w:r w:rsidR="00B1376B">
        <w:rPr>
          <w:rFonts w:ascii="Times New Roman" w:hAnsi="Times New Roman" w:cs="Times New Roman"/>
          <w:sz w:val="24"/>
          <w:szCs w:val="24"/>
        </w:rPr>
        <w:t xml:space="preserve"> 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kal</w:t>
      </w:r>
      <w:r w:rsidR="00B1376B">
        <w:rPr>
          <w:rFonts w:ascii="Times New Roman" w:hAnsi="Times New Roman" w:cs="Times New Roman"/>
          <w:sz w:val="24"/>
          <w:szCs w:val="24"/>
        </w:rPr>
        <w:t>bų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r w:rsidR="00821F7B">
        <w:rPr>
          <w:rFonts w:ascii="Times New Roman" w:hAnsi="Times New Roman" w:cs="Times New Roman"/>
          <w:sz w:val="24"/>
          <w:szCs w:val="24"/>
        </w:rPr>
        <w:t xml:space="preserve">MG </w:t>
      </w:r>
      <w:r w:rsidR="00B1376B">
        <w:rPr>
          <w:rFonts w:ascii="Times New Roman" w:hAnsi="Times New Roman" w:cs="Times New Roman"/>
          <w:sz w:val="24"/>
          <w:szCs w:val="24"/>
        </w:rPr>
        <w:t>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76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r w:rsidR="00821F7B">
        <w:rPr>
          <w:rFonts w:ascii="Times New Roman" w:hAnsi="Times New Roman" w:cs="Times New Roman"/>
          <w:sz w:val="24"/>
          <w:szCs w:val="24"/>
        </w:rPr>
        <w:t xml:space="preserve"> MG</w:t>
      </w:r>
      <w:proofErr w:type="gramEnd"/>
      <w:r w:rsidR="00821F7B">
        <w:rPr>
          <w:rFonts w:ascii="Times New Roman" w:hAnsi="Times New Roman" w:cs="Times New Roman"/>
          <w:sz w:val="24"/>
          <w:szCs w:val="24"/>
        </w:rPr>
        <w:t xml:space="preserve"> </w:t>
      </w:r>
      <w:r w:rsidR="00B1376B">
        <w:rPr>
          <w:rFonts w:ascii="Times New Roman" w:hAnsi="Times New Roman" w:cs="Times New Roman"/>
          <w:sz w:val="24"/>
          <w:szCs w:val="24"/>
        </w:rPr>
        <w:t>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Menų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dorinio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r w:rsidR="00821F7B">
        <w:rPr>
          <w:rFonts w:ascii="Times New Roman" w:hAnsi="Times New Roman" w:cs="Times New Roman"/>
          <w:sz w:val="24"/>
          <w:szCs w:val="24"/>
        </w:rPr>
        <w:t xml:space="preserve">MG </w:t>
      </w:r>
      <w:r w:rsidR="00B1376B">
        <w:rPr>
          <w:rFonts w:ascii="Times New Roman" w:hAnsi="Times New Roman" w:cs="Times New Roman"/>
          <w:sz w:val="24"/>
          <w:szCs w:val="24"/>
        </w:rPr>
        <w:t>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Tiksliųjų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gamtos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r w:rsidR="00821F7B">
        <w:rPr>
          <w:rFonts w:ascii="Times New Roman" w:hAnsi="Times New Roman" w:cs="Times New Roman"/>
          <w:sz w:val="24"/>
          <w:szCs w:val="24"/>
        </w:rPr>
        <w:t xml:space="preserve">MG </w:t>
      </w:r>
      <w:r w:rsidR="00B1376B">
        <w:rPr>
          <w:rFonts w:ascii="Times New Roman" w:hAnsi="Times New Roman" w:cs="Times New Roman"/>
          <w:sz w:val="24"/>
          <w:szCs w:val="24"/>
        </w:rPr>
        <w:t>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6B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76B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B1376B">
        <w:rPr>
          <w:rFonts w:ascii="Times New Roman" w:hAnsi="Times New Roman" w:cs="Times New Roman"/>
          <w:sz w:val="24"/>
          <w:szCs w:val="24"/>
        </w:rPr>
        <w:t xml:space="preserve">  MG</w:t>
      </w:r>
      <w:proofErr w:type="gramEnd"/>
      <w:r w:rsidR="00B1376B">
        <w:rPr>
          <w:rFonts w:ascii="Times New Roman" w:hAnsi="Times New Roman" w:cs="Times New Roman"/>
          <w:sz w:val="24"/>
          <w:szCs w:val="24"/>
        </w:rPr>
        <w:t xml:space="preserve"> 2017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82" w:rsidRDefault="00231782" w:rsidP="00231782">
      <w:pPr>
        <w:spacing w:after="0" w:line="240" w:lineRule="auto"/>
      </w:pPr>
    </w:p>
    <w:sectPr w:rsidR="00231782" w:rsidSect="00572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F2" w:rsidRDefault="00BE0FF2" w:rsidP="008B5C68">
      <w:pPr>
        <w:spacing w:after="0" w:line="240" w:lineRule="auto"/>
      </w:pPr>
      <w:r>
        <w:separator/>
      </w:r>
    </w:p>
  </w:endnote>
  <w:endnote w:type="continuationSeparator" w:id="0">
    <w:p w:rsidR="00BE0FF2" w:rsidRDefault="00BE0FF2" w:rsidP="008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F2" w:rsidRDefault="00BE0FF2" w:rsidP="008B5C68">
      <w:pPr>
        <w:spacing w:after="0" w:line="240" w:lineRule="auto"/>
      </w:pPr>
      <w:r>
        <w:separator/>
      </w:r>
    </w:p>
  </w:footnote>
  <w:footnote w:type="continuationSeparator" w:id="0">
    <w:p w:rsidR="00BE0FF2" w:rsidRDefault="00BE0FF2" w:rsidP="008B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8" w:rsidRDefault="008B5C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CA"/>
    <w:multiLevelType w:val="hybridMultilevel"/>
    <w:tmpl w:val="CF64D094"/>
    <w:lvl w:ilvl="0" w:tplc="498E3E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48F4">
      <w:numFmt w:val="none"/>
      <w:lvlText w:val=""/>
      <w:lvlJc w:val="left"/>
      <w:pPr>
        <w:tabs>
          <w:tab w:val="num" w:pos="360"/>
        </w:tabs>
      </w:pPr>
    </w:lvl>
    <w:lvl w:ilvl="2" w:tplc="05C0DD1E">
      <w:numFmt w:val="none"/>
      <w:lvlText w:val=""/>
      <w:lvlJc w:val="left"/>
      <w:pPr>
        <w:tabs>
          <w:tab w:val="num" w:pos="360"/>
        </w:tabs>
      </w:pPr>
    </w:lvl>
    <w:lvl w:ilvl="3" w:tplc="462A2FF8">
      <w:numFmt w:val="none"/>
      <w:lvlText w:val=""/>
      <w:lvlJc w:val="left"/>
      <w:pPr>
        <w:tabs>
          <w:tab w:val="num" w:pos="360"/>
        </w:tabs>
      </w:pPr>
    </w:lvl>
    <w:lvl w:ilvl="4" w:tplc="AB3CA8E2">
      <w:numFmt w:val="none"/>
      <w:lvlText w:val=""/>
      <w:lvlJc w:val="left"/>
      <w:pPr>
        <w:tabs>
          <w:tab w:val="num" w:pos="360"/>
        </w:tabs>
      </w:pPr>
    </w:lvl>
    <w:lvl w:ilvl="5" w:tplc="8E70F3CE">
      <w:numFmt w:val="none"/>
      <w:lvlText w:val=""/>
      <w:lvlJc w:val="left"/>
      <w:pPr>
        <w:tabs>
          <w:tab w:val="num" w:pos="360"/>
        </w:tabs>
      </w:pPr>
    </w:lvl>
    <w:lvl w:ilvl="6" w:tplc="B01491EA">
      <w:numFmt w:val="none"/>
      <w:lvlText w:val=""/>
      <w:lvlJc w:val="left"/>
      <w:pPr>
        <w:tabs>
          <w:tab w:val="num" w:pos="360"/>
        </w:tabs>
      </w:pPr>
    </w:lvl>
    <w:lvl w:ilvl="7" w:tplc="46B03F96">
      <w:numFmt w:val="none"/>
      <w:lvlText w:val=""/>
      <w:lvlJc w:val="left"/>
      <w:pPr>
        <w:tabs>
          <w:tab w:val="num" w:pos="360"/>
        </w:tabs>
      </w:pPr>
    </w:lvl>
    <w:lvl w:ilvl="8" w:tplc="EA1AAD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F75645"/>
    <w:multiLevelType w:val="hybridMultilevel"/>
    <w:tmpl w:val="A2F64F9A"/>
    <w:lvl w:ilvl="0" w:tplc="3AC02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25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C7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83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A4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C7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6D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29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03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1E65E7"/>
    <w:multiLevelType w:val="hybridMultilevel"/>
    <w:tmpl w:val="2F868EF8"/>
    <w:lvl w:ilvl="0" w:tplc="57E8F7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411E"/>
    <w:multiLevelType w:val="hybridMultilevel"/>
    <w:tmpl w:val="C33C69F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4690C4B"/>
    <w:multiLevelType w:val="hybridMultilevel"/>
    <w:tmpl w:val="A0FED85A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5C11DB"/>
    <w:multiLevelType w:val="hybridMultilevel"/>
    <w:tmpl w:val="4000A04C"/>
    <w:lvl w:ilvl="0" w:tplc="04090013">
      <w:start w:val="1"/>
      <w:numFmt w:val="upp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0E32AA3"/>
    <w:multiLevelType w:val="hybridMultilevel"/>
    <w:tmpl w:val="F6A4BCE8"/>
    <w:lvl w:ilvl="0" w:tplc="B622A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A9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EA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2D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22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E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44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4E7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E9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2820E0"/>
    <w:multiLevelType w:val="hybridMultilevel"/>
    <w:tmpl w:val="A2FE8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0D4A"/>
    <w:multiLevelType w:val="hybridMultilevel"/>
    <w:tmpl w:val="620A8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96735"/>
    <w:multiLevelType w:val="hybridMultilevel"/>
    <w:tmpl w:val="37A28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15146B"/>
    <w:multiLevelType w:val="hybridMultilevel"/>
    <w:tmpl w:val="4F640A06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1BE"/>
    <w:multiLevelType w:val="hybridMultilevel"/>
    <w:tmpl w:val="B3CC051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706406FD"/>
    <w:multiLevelType w:val="hybridMultilevel"/>
    <w:tmpl w:val="79B6CC28"/>
    <w:lvl w:ilvl="0" w:tplc="CCFC573C">
      <w:start w:val="1"/>
      <w:numFmt w:val="bullet"/>
      <w:lvlText w:val=""/>
      <w:lvlJc w:val="left"/>
      <w:pPr>
        <w:tabs>
          <w:tab w:val="num" w:pos="589"/>
        </w:tabs>
        <w:ind w:left="589" w:hanging="360"/>
      </w:pPr>
      <w:rPr>
        <w:rFonts w:ascii="Wingdings 2" w:hAnsi="Wingdings 2" w:hint="default"/>
      </w:rPr>
    </w:lvl>
    <w:lvl w:ilvl="1" w:tplc="2C7C1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F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3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46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F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0D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23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A650D0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0BC1E31"/>
    <w:multiLevelType w:val="hybridMultilevel"/>
    <w:tmpl w:val="FE824E28"/>
    <w:lvl w:ilvl="0" w:tplc="FC143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D5FFF"/>
    <w:multiLevelType w:val="hybridMultilevel"/>
    <w:tmpl w:val="2D3CD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546E74"/>
    <w:multiLevelType w:val="hybridMultilevel"/>
    <w:tmpl w:val="60BC7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D3865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8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BF8"/>
    <w:rsid w:val="000024C1"/>
    <w:rsid w:val="0001368E"/>
    <w:rsid w:val="0001410F"/>
    <w:rsid w:val="000627F0"/>
    <w:rsid w:val="000635B3"/>
    <w:rsid w:val="000658AA"/>
    <w:rsid w:val="0009442F"/>
    <w:rsid w:val="00095469"/>
    <w:rsid w:val="000975DE"/>
    <w:rsid w:val="000B208A"/>
    <w:rsid w:val="000F65DF"/>
    <w:rsid w:val="00121929"/>
    <w:rsid w:val="00135CB9"/>
    <w:rsid w:val="00144599"/>
    <w:rsid w:val="0015570E"/>
    <w:rsid w:val="001671D1"/>
    <w:rsid w:val="001800D4"/>
    <w:rsid w:val="001A5422"/>
    <w:rsid w:val="0021639C"/>
    <w:rsid w:val="00231782"/>
    <w:rsid w:val="00244C23"/>
    <w:rsid w:val="002452F8"/>
    <w:rsid w:val="00266CE6"/>
    <w:rsid w:val="002759A8"/>
    <w:rsid w:val="00287128"/>
    <w:rsid w:val="002F3A0A"/>
    <w:rsid w:val="00306C34"/>
    <w:rsid w:val="00313B60"/>
    <w:rsid w:val="00320AE8"/>
    <w:rsid w:val="00363FA1"/>
    <w:rsid w:val="00367EC2"/>
    <w:rsid w:val="00385C92"/>
    <w:rsid w:val="003E7430"/>
    <w:rsid w:val="004006B9"/>
    <w:rsid w:val="004254AE"/>
    <w:rsid w:val="004339CE"/>
    <w:rsid w:val="004347AE"/>
    <w:rsid w:val="004424EB"/>
    <w:rsid w:val="00443AF9"/>
    <w:rsid w:val="00473749"/>
    <w:rsid w:val="00481D85"/>
    <w:rsid w:val="00491DAA"/>
    <w:rsid w:val="004A43A1"/>
    <w:rsid w:val="004B0572"/>
    <w:rsid w:val="004B168A"/>
    <w:rsid w:val="004D1AD1"/>
    <w:rsid w:val="004E0BF8"/>
    <w:rsid w:val="0050073A"/>
    <w:rsid w:val="005033DF"/>
    <w:rsid w:val="005261E8"/>
    <w:rsid w:val="00553B28"/>
    <w:rsid w:val="0055781C"/>
    <w:rsid w:val="00572D16"/>
    <w:rsid w:val="005810A9"/>
    <w:rsid w:val="0059568A"/>
    <w:rsid w:val="00596DA7"/>
    <w:rsid w:val="005A015A"/>
    <w:rsid w:val="005E3FF3"/>
    <w:rsid w:val="005F78DD"/>
    <w:rsid w:val="00602304"/>
    <w:rsid w:val="00606360"/>
    <w:rsid w:val="00615DD9"/>
    <w:rsid w:val="00617482"/>
    <w:rsid w:val="00637009"/>
    <w:rsid w:val="00672BA0"/>
    <w:rsid w:val="00683F29"/>
    <w:rsid w:val="006956A1"/>
    <w:rsid w:val="006D386D"/>
    <w:rsid w:val="006F5C4B"/>
    <w:rsid w:val="00721777"/>
    <w:rsid w:val="0077331D"/>
    <w:rsid w:val="007D076F"/>
    <w:rsid w:val="007F40AD"/>
    <w:rsid w:val="00821F7B"/>
    <w:rsid w:val="00823369"/>
    <w:rsid w:val="00823D6F"/>
    <w:rsid w:val="00826A6A"/>
    <w:rsid w:val="00832942"/>
    <w:rsid w:val="0089422A"/>
    <w:rsid w:val="008A16A2"/>
    <w:rsid w:val="008B20C7"/>
    <w:rsid w:val="008B5C68"/>
    <w:rsid w:val="008D62C8"/>
    <w:rsid w:val="008F3206"/>
    <w:rsid w:val="0090793D"/>
    <w:rsid w:val="00921347"/>
    <w:rsid w:val="0094656F"/>
    <w:rsid w:val="009831D6"/>
    <w:rsid w:val="009831EA"/>
    <w:rsid w:val="00990AF9"/>
    <w:rsid w:val="0099262C"/>
    <w:rsid w:val="009A4413"/>
    <w:rsid w:val="009A6034"/>
    <w:rsid w:val="009D26BF"/>
    <w:rsid w:val="009E0A64"/>
    <w:rsid w:val="009F3280"/>
    <w:rsid w:val="00A07A49"/>
    <w:rsid w:val="00A36D6A"/>
    <w:rsid w:val="00A42580"/>
    <w:rsid w:val="00A51C86"/>
    <w:rsid w:val="00A84C93"/>
    <w:rsid w:val="00AB4C5B"/>
    <w:rsid w:val="00B01732"/>
    <w:rsid w:val="00B11311"/>
    <w:rsid w:val="00B1376B"/>
    <w:rsid w:val="00B17450"/>
    <w:rsid w:val="00B25E6D"/>
    <w:rsid w:val="00B37A8D"/>
    <w:rsid w:val="00B46515"/>
    <w:rsid w:val="00B5268B"/>
    <w:rsid w:val="00B5437B"/>
    <w:rsid w:val="00BB3B13"/>
    <w:rsid w:val="00BD4D6D"/>
    <w:rsid w:val="00BE0FF2"/>
    <w:rsid w:val="00BF78BF"/>
    <w:rsid w:val="00C17382"/>
    <w:rsid w:val="00C24A70"/>
    <w:rsid w:val="00C30195"/>
    <w:rsid w:val="00C750F0"/>
    <w:rsid w:val="00C84467"/>
    <w:rsid w:val="00C94C72"/>
    <w:rsid w:val="00CC6A18"/>
    <w:rsid w:val="00CF1199"/>
    <w:rsid w:val="00D02361"/>
    <w:rsid w:val="00D1752E"/>
    <w:rsid w:val="00D569C7"/>
    <w:rsid w:val="00D56E1E"/>
    <w:rsid w:val="00D8094A"/>
    <w:rsid w:val="00DD3A0A"/>
    <w:rsid w:val="00DD7934"/>
    <w:rsid w:val="00DF4A0F"/>
    <w:rsid w:val="00E0351F"/>
    <w:rsid w:val="00E1740F"/>
    <w:rsid w:val="00E6476B"/>
    <w:rsid w:val="00E8615A"/>
    <w:rsid w:val="00EC20F7"/>
    <w:rsid w:val="00F55675"/>
    <w:rsid w:val="00F6180E"/>
    <w:rsid w:val="00F702D1"/>
    <w:rsid w:val="00F833E0"/>
    <w:rsid w:val="00FB730F"/>
    <w:rsid w:val="00FB74FE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20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4FE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0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5033D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B5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5C68"/>
  </w:style>
  <w:style w:type="paragraph" w:styleId="Porat">
    <w:name w:val="footer"/>
    <w:basedOn w:val="prastasis"/>
    <w:link w:val="PoratDiagrama"/>
    <w:uiPriority w:val="99"/>
    <w:unhideWhenUsed/>
    <w:rsid w:val="008B5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5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tuviu7-8.mkp.emokykla.lt/lt/isivertinima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eografija6-8.mkp.emokykla.lt/lt/isivertini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uga-sveikata5-8.mkp.emokykla.lt/lt/isivertinima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8363</Words>
  <Characters>4768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74</cp:revision>
  <dcterms:created xsi:type="dcterms:W3CDTF">2015-12-11T04:25:00Z</dcterms:created>
  <dcterms:modified xsi:type="dcterms:W3CDTF">2017-03-13T10:26:00Z</dcterms:modified>
</cp:coreProperties>
</file>